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ook w:firstColumn="1" w:firstRow="1" w:lastColumn="0" w:lastRow="0" w:noHBand="0" w:noVBand="1" w:val="04A0"/>
      </w:tblPr>
      <w:tblGrid>
        <w:gridCol w:w="9936"/>
      </w:tblGrid>
      <w:tr>
        <w:tc>
          <w:tcPr>
            <w:tcW w:type="dxa" w:w="9936"/>
            <w:shd w:fill="183A67"/>
          </w:tcPr>
          <w:p>
            <w:pPr>
              <w:spacing w:after="40"/>
              <w:jc w:val="left"/>
            </w:pPr>
            <w:r>
              <w:rPr>
                <w:rFonts w:ascii="Calibri" w:hAnsi="Calibri"/>
                <w:b/>
                <w:color w:val="FFFFFF"/>
                <w:sz w:val="18"/>
              </w:rPr>
              <w:t>PRODUCT SECURITY POLICY TEMPLATE</w:t>
            </w:r>
          </w:p>
          <w:p>
            <w:pPr>
              <w:jc w:val="left"/>
            </w:pPr>
            <w:r>
              <w:rPr>
                <w:rFonts w:ascii="Calibri" w:hAnsi="Calibri"/>
                <w:b/>
                <w:color w:val="FFFFFF"/>
                <w:sz w:val="44"/>
              </w:rPr>
              <w:t>PSIRT and Security Incident Response Standard</w:t>
            </w:r>
          </w:p>
          <w:p>
            <w:r>
              <w:rPr>
                <w:rFonts w:ascii="Calibri" w:hAnsi="Calibri"/>
                <w:color w:val="EAF0F8"/>
                <w:sz w:val="21"/>
              </w:rPr>
              <w:t>Operating standard for intake, triage, coordination, containment, communication, and post-incident learning for product-security events.</w:t>
            </w:r>
          </w:p>
        </w:tc>
      </w:tr>
    </w:tbl>
    <w:p/>
    <w:tbl>
      <w:tblPr>
        <w:tblStyle w:val="TableGrid"/>
        <w:tblW w:type="auto" w:w="0"/>
        <w:jc w:val="center"/>
        <w:tblLayout w:type="fixed"/>
        <w:tblLook w:firstColumn="1" w:firstRow="1" w:lastColumn="0" w:lastRow="0" w:noHBand="0" w:noVBand="1" w:val="04A0"/>
      </w:tblPr>
      <w:tblGrid>
        <w:gridCol w:w="4968"/>
        <w:gridCol w:w="4968"/>
      </w:tblGrid>
      <w:tr>
        <w:tc>
          <w:tcPr>
            <w:tcW w:type="dxa" w:w="3024"/>
            <w:shd w:fill="D9E3F3"/>
            <w:vAlign w:val="center"/>
          </w:tcPr>
          <w:p>
            <w:r/>
            <w:r>
              <w:rPr>
                <w:rFonts w:ascii="Calibri" w:hAnsi="Calibri"/>
                <w:b/>
                <w:color w:val="1F1F1F"/>
                <w:sz w:val="20"/>
              </w:rPr>
              <w:t>Document ID</w:t>
            </w:r>
          </w:p>
        </w:tc>
        <w:tc>
          <w:tcPr>
            <w:tcW w:type="dxa" w:w="7056"/>
            <w:vAlign w:val="center"/>
          </w:tcPr>
          <w:p>
            <w:r/>
            <w:r>
              <w:rPr>
                <w:rFonts w:ascii="Calibri" w:hAnsi="Calibri"/>
                <w:b w:val="0"/>
                <w:color w:val="1F1F1F"/>
                <w:sz w:val="20"/>
              </w:rPr>
              <w:t>PS-009</w:t>
            </w:r>
          </w:p>
        </w:tc>
      </w:tr>
      <w:tr>
        <w:tc>
          <w:tcPr>
            <w:tcW w:type="dxa" w:w="3024"/>
            <w:shd w:fill="D9E3F3"/>
            <w:vAlign w:val="center"/>
          </w:tcPr>
          <w:p>
            <w:r/>
            <w:r>
              <w:rPr>
                <w:rFonts w:ascii="Calibri" w:hAnsi="Calibri"/>
                <w:b/>
                <w:color w:val="1F1F1F"/>
                <w:sz w:val="20"/>
              </w:rPr>
              <w:t>Version</w:t>
            </w:r>
          </w:p>
        </w:tc>
        <w:tc>
          <w:tcPr>
            <w:tcW w:type="dxa" w:w="7056"/>
            <w:vAlign w:val="center"/>
          </w:tcPr>
          <w:p>
            <w:r/>
            <w:r>
              <w:rPr>
                <w:rFonts w:ascii="Calibri" w:hAnsi="Calibri"/>
                <w:b w:val="0"/>
                <w:color w:val="1F1F1F"/>
                <w:sz w:val="20"/>
              </w:rPr>
              <w:t>0.1 (starter template)</w:t>
            </w:r>
          </w:p>
        </w:tc>
      </w:tr>
      <w:tr>
        <w:tc>
          <w:tcPr>
            <w:tcW w:type="dxa" w:w="3024"/>
            <w:shd w:fill="D9E3F3"/>
            <w:vAlign w:val="center"/>
          </w:tcPr>
          <w:p>
            <w:r/>
            <w:r>
              <w:rPr>
                <w:rFonts w:ascii="Calibri" w:hAnsi="Calibri"/>
                <w:b/>
                <w:color w:val="1F1F1F"/>
                <w:sz w:val="20"/>
              </w:rPr>
              <w:t>Owner</w:t>
            </w:r>
          </w:p>
        </w:tc>
        <w:tc>
          <w:tcPr>
            <w:tcW w:type="dxa" w:w="7056"/>
            <w:vAlign w:val="center"/>
          </w:tcPr>
          <w:p>
            <w:r/>
            <w:r>
              <w:rPr>
                <w:rFonts w:ascii="Calibri" w:hAnsi="Calibri"/>
                <w:b w:val="0"/>
                <w:color w:val="1F1F1F"/>
                <w:sz w:val="20"/>
              </w:rPr>
              <w:t>[Chief Product Security Officer / Head of Product Security]</w:t>
            </w:r>
          </w:p>
        </w:tc>
      </w:tr>
      <w:tr>
        <w:tc>
          <w:tcPr>
            <w:tcW w:type="dxa" w:w="3024"/>
            <w:shd w:fill="D9E3F3"/>
            <w:vAlign w:val="center"/>
          </w:tcPr>
          <w:p>
            <w:r/>
            <w:r>
              <w:rPr>
                <w:rFonts w:ascii="Calibri" w:hAnsi="Calibri"/>
                <w:b/>
                <w:color w:val="1F1F1F"/>
                <w:sz w:val="20"/>
              </w:rPr>
              <w:t>Approved by</w:t>
            </w:r>
          </w:p>
        </w:tc>
        <w:tc>
          <w:tcPr>
            <w:tcW w:type="dxa" w:w="7056"/>
            <w:vAlign w:val="center"/>
          </w:tcPr>
          <w:p>
            <w:r/>
            <w:r>
              <w:rPr>
                <w:rFonts w:ascii="Calibri" w:hAnsi="Calibri"/>
                <w:b w:val="0"/>
                <w:color w:val="1F1F1F"/>
                <w:sz w:val="20"/>
              </w:rPr>
              <w:t>[Executive Risk Owner / Security Steering Committee]</w:t>
            </w:r>
          </w:p>
        </w:tc>
      </w:tr>
      <w:tr>
        <w:tc>
          <w:tcPr>
            <w:tcW w:type="dxa" w:w="3024"/>
            <w:shd w:fill="D9E3F3"/>
            <w:vAlign w:val="center"/>
          </w:tcPr>
          <w:p>
            <w:r/>
            <w:r>
              <w:rPr>
                <w:rFonts w:ascii="Calibri" w:hAnsi="Calibri"/>
                <w:b/>
                <w:color w:val="1F1F1F"/>
                <w:sz w:val="20"/>
              </w:rPr>
              <w:t>Effective date</w:t>
            </w:r>
          </w:p>
        </w:tc>
        <w:tc>
          <w:tcPr>
            <w:tcW w:type="dxa" w:w="7056"/>
            <w:vAlign w:val="center"/>
          </w:tcPr>
          <w:p>
            <w:r/>
            <w:r>
              <w:rPr>
                <w:rFonts w:ascii="Calibri" w:hAnsi="Calibri"/>
                <w:b w:val="0"/>
                <w:color w:val="1F1F1F"/>
                <w:sz w:val="20"/>
              </w:rPr>
              <w:t>[MM/DD/YYYY]</w:t>
            </w:r>
          </w:p>
        </w:tc>
      </w:tr>
      <w:tr>
        <w:tc>
          <w:tcPr>
            <w:tcW w:type="dxa" w:w="3024"/>
            <w:shd w:fill="D9E3F3"/>
            <w:vAlign w:val="center"/>
          </w:tcPr>
          <w:p>
            <w:r/>
            <w:r>
              <w:rPr>
                <w:rFonts w:ascii="Calibri" w:hAnsi="Calibri"/>
                <w:b/>
                <w:color w:val="1F1F1F"/>
                <w:sz w:val="20"/>
              </w:rPr>
              <w:t>Next review date</w:t>
            </w:r>
          </w:p>
        </w:tc>
        <w:tc>
          <w:tcPr>
            <w:tcW w:type="dxa" w:w="7056"/>
            <w:vAlign w:val="center"/>
          </w:tcPr>
          <w:p>
            <w:r/>
            <w:r>
              <w:rPr>
                <w:rFonts w:ascii="Calibri" w:hAnsi="Calibri"/>
                <w:b w:val="0"/>
                <w:color w:val="1F1F1F"/>
                <w:sz w:val="20"/>
              </w:rPr>
              <w:t>[MM/DD/YYYY]</w:t>
            </w:r>
          </w:p>
        </w:tc>
      </w:tr>
      <w:tr>
        <w:tc>
          <w:tcPr>
            <w:tcW w:type="dxa" w:w="3024"/>
            <w:shd w:fill="D9E3F3"/>
            <w:vAlign w:val="center"/>
          </w:tcPr>
          <w:p>
            <w:r/>
            <w:r>
              <w:rPr>
                <w:rFonts w:ascii="Calibri" w:hAnsi="Calibri"/>
                <w:b/>
                <w:color w:val="1F1F1F"/>
                <w:sz w:val="20"/>
              </w:rPr>
              <w:t>Classification</w:t>
            </w:r>
          </w:p>
        </w:tc>
        <w:tc>
          <w:tcPr>
            <w:tcW w:type="dxa" w:w="7056"/>
            <w:vAlign w:val="center"/>
          </w:tcPr>
          <w:p>
            <w:r/>
            <w:r>
              <w:rPr>
                <w:rFonts w:ascii="Calibri" w:hAnsi="Calibri"/>
                <w:b w:val="0"/>
                <w:color w:val="1F1F1F"/>
                <w:sz w:val="20"/>
              </w:rPr>
              <w:t>Internal</w:t>
            </w:r>
          </w:p>
        </w:tc>
      </w:tr>
      <w:tr>
        <w:tc>
          <w:tcPr>
            <w:tcW w:type="dxa" w:w="3024"/>
            <w:shd w:fill="D9E3F3"/>
            <w:vAlign w:val="center"/>
          </w:tcPr>
          <w:p>
            <w:r/>
            <w:r>
              <w:rPr>
                <w:rFonts w:ascii="Calibri" w:hAnsi="Calibri"/>
                <w:b/>
                <w:color w:val="1F1F1F"/>
                <w:sz w:val="20"/>
              </w:rPr>
              <w:t>Review cycle</w:t>
            </w:r>
          </w:p>
        </w:tc>
        <w:tc>
          <w:tcPr>
            <w:tcW w:type="dxa" w:w="7056"/>
            <w:vAlign w:val="center"/>
          </w:tcPr>
          <w:p>
            <w:r/>
            <w:r>
              <w:rPr>
                <w:rFonts w:ascii="Calibri" w:hAnsi="Calibri"/>
                <w:b w:val="0"/>
                <w:color w:val="1F1F1F"/>
                <w:sz w:val="20"/>
              </w:rPr>
              <w:t>At least annually, and when a material change occurs</w:t>
            </w:r>
          </w:p>
        </w:tc>
      </w:tr>
      <w:tr>
        <w:tc>
          <w:tcPr>
            <w:tcW w:type="dxa" w:w="3024"/>
            <w:shd w:fill="D9E3F3"/>
            <w:vAlign w:val="center"/>
          </w:tcPr>
          <w:p>
            <w:r/>
            <w:r>
              <w:rPr>
                <w:rFonts w:ascii="Calibri" w:hAnsi="Calibri"/>
                <w:b/>
                <w:color w:val="1F1F1F"/>
                <w:sz w:val="20"/>
              </w:rPr>
              <w:t>Applies to</w:t>
            </w:r>
          </w:p>
        </w:tc>
        <w:tc>
          <w:tcPr>
            <w:tcW w:type="dxa" w:w="7056"/>
            <w:vAlign w:val="center"/>
          </w:tcPr>
          <w:p>
            <w:r/>
            <w:r>
              <w:rPr>
                <w:rFonts w:ascii="Calibri" w:hAnsi="Calibri"/>
                <w:b w:val="0"/>
                <w:color w:val="1F1F1F"/>
                <w:sz w:val="20"/>
              </w:rPr>
              <w:t>[Products, services, engineering teams, and supporting functions in scope]</w:t>
            </w:r>
          </w:p>
        </w:tc>
      </w:tr>
    </w:tbl>
    <w:p/>
    <w:tbl>
      <w:tblPr>
        <w:tblW w:type="auto" w:w="0"/>
        <w:jc w:val="center"/>
        <w:tblLook w:firstColumn="1" w:firstRow="1" w:lastColumn="0" w:lastRow="0" w:noHBand="0" w:noVBand="1" w:val="04A0"/>
      </w:tblPr>
      <w:tblGrid>
        <w:gridCol w:w="9936"/>
      </w:tblGrid>
      <w:tr>
        <w:tc>
          <w:tcPr>
            <w:tcW w:type="dxa" w:w="9936"/>
            <w:shd w:fill="F7F9FC"/>
          </w:tcPr>
          <w:p>
            <w:pPr>
              <w:jc w:val="left"/>
            </w:pPr>
            <w:r>
              <w:rPr>
                <w:rFonts w:ascii="Calibri" w:hAnsi="Calibri"/>
                <w:color w:val="1F1F1F"/>
                <w:sz w:val="20"/>
              </w:rPr>
              <w:t>Template note: this is an intentionally reduced starter. Replace bracketed placeholders, tailor the approval path, align terminology to your operating model, and add references to your internal standards, systems, and evidence sources.</w:t>
            </w:r>
          </w:p>
        </w:tc>
      </w:tr>
    </w:tbl>
    <w:p/>
    <w:p>
      <w:r>
        <w:br w:type="page"/>
      </w:r>
    </w:p>
    <w:p>
      <w:pPr>
        <w:pStyle w:val="Heading1"/>
      </w:pPr>
      <w:r>
        <w:t>Document Control</w:t>
      </w:r>
    </w:p>
    <w:tbl>
      <w:tblPr>
        <w:tblStyle w:val="TableGrid"/>
        <w:tblW w:type="auto" w:w="0"/>
        <w:jc w:val="center"/>
        <w:tblLayout w:type="fixed"/>
        <w:tblLook w:firstColumn="1" w:firstRow="1" w:lastColumn="0" w:lastRow="0" w:noHBand="0" w:noVBand="1" w:val="04A0"/>
      </w:tblPr>
      <w:tblGrid>
        <w:gridCol w:w="4968"/>
        <w:gridCol w:w="4968"/>
      </w:tblGrid>
      <w:tr>
        <w:tc>
          <w:tcPr>
            <w:tcW w:type="dxa" w:w="3024"/>
            <w:shd w:fill="D9E3F3"/>
            <w:vAlign w:val="center"/>
          </w:tcPr>
          <w:p>
            <w:r/>
            <w:r>
              <w:rPr>
                <w:rFonts w:ascii="Calibri" w:hAnsi="Calibri"/>
                <w:b/>
                <w:color w:val="1F1F1F"/>
                <w:sz w:val="20"/>
              </w:rPr>
              <w:t>Document ID</w:t>
            </w:r>
          </w:p>
        </w:tc>
        <w:tc>
          <w:tcPr>
            <w:tcW w:type="dxa" w:w="7056"/>
            <w:vAlign w:val="center"/>
          </w:tcPr>
          <w:p>
            <w:r/>
            <w:r>
              <w:rPr>
                <w:rFonts w:ascii="Calibri" w:hAnsi="Calibri"/>
                <w:b w:val="0"/>
                <w:color w:val="1F1F1F"/>
                <w:sz w:val="20"/>
              </w:rPr>
              <w:t>PS-009</w:t>
            </w:r>
          </w:p>
        </w:tc>
      </w:tr>
      <w:tr>
        <w:tc>
          <w:tcPr>
            <w:tcW w:type="dxa" w:w="3024"/>
            <w:shd w:fill="D9E3F3"/>
            <w:vAlign w:val="center"/>
          </w:tcPr>
          <w:p>
            <w:r/>
            <w:r>
              <w:rPr>
                <w:rFonts w:ascii="Calibri" w:hAnsi="Calibri"/>
                <w:b/>
                <w:color w:val="1F1F1F"/>
                <w:sz w:val="20"/>
              </w:rPr>
              <w:t>Version</w:t>
            </w:r>
          </w:p>
        </w:tc>
        <w:tc>
          <w:tcPr>
            <w:tcW w:type="dxa" w:w="7056"/>
            <w:vAlign w:val="center"/>
          </w:tcPr>
          <w:p>
            <w:r/>
            <w:r>
              <w:rPr>
                <w:rFonts w:ascii="Calibri" w:hAnsi="Calibri"/>
                <w:b w:val="0"/>
                <w:color w:val="1F1F1F"/>
                <w:sz w:val="20"/>
              </w:rPr>
              <w:t>0.1 (starter template)</w:t>
            </w:r>
          </w:p>
        </w:tc>
      </w:tr>
      <w:tr>
        <w:tc>
          <w:tcPr>
            <w:tcW w:type="dxa" w:w="3024"/>
            <w:shd w:fill="D9E3F3"/>
            <w:vAlign w:val="center"/>
          </w:tcPr>
          <w:p>
            <w:r/>
            <w:r>
              <w:rPr>
                <w:rFonts w:ascii="Calibri" w:hAnsi="Calibri"/>
                <w:b/>
                <w:color w:val="1F1F1F"/>
                <w:sz w:val="20"/>
              </w:rPr>
              <w:t>Owner</w:t>
            </w:r>
          </w:p>
        </w:tc>
        <w:tc>
          <w:tcPr>
            <w:tcW w:type="dxa" w:w="7056"/>
            <w:vAlign w:val="center"/>
          </w:tcPr>
          <w:p>
            <w:r/>
            <w:r>
              <w:rPr>
                <w:rFonts w:ascii="Calibri" w:hAnsi="Calibri"/>
                <w:b w:val="0"/>
                <w:color w:val="1F1F1F"/>
                <w:sz w:val="20"/>
              </w:rPr>
              <w:t>[Chief Product Security Officer / Head of Product Security]</w:t>
            </w:r>
          </w:p>
        </w:tc>
      </w:tr>
      <w:tr>
        <w:tc>
          <w:tcPr>
            <w:tcW w:type="dxa" w:w="3024"/>
            <w:shd w:fill="D9E3F3"/>
            <w:vAlign w:val="center"/>
          </w:tcPr>
          <w:p>
            <w:r/>
            <w:r>
              <w:rPr>
                <w:rFonts w:ascii="Calibri" w:hAnsi="Calibri"/>
                <w:b/>
                <w:color w:val="1F1F1F"/>
                <w:sz w:val="20"/>
              </w:rPr>
              <w:t>Approved by</w:t>
            </w:r>
          </w:p>
        </w:tc>
        <w:tc>
          <w:tcPr>
            <w:tcW w:type="dxa" w:w="7056"/>
            <w:vAlign w:val="center"/>
          </w:tcPr>
          <w:p>
            <w:r/>
            <w:r>
              <w:rPr>
                <w:rFonts w:ascii="Calibri" w:hAnsi="Calibri"/>
                <w:b w:val="0"/>
                <w:color w:val="1F1F1F"/>
                <w:sz w:val="20"/>
              </w:rPr>
              <w:t>[Executive Risk Owner / Security Steering Committee]</w:t>
            </w:r>
          </w:p>
        </w:tc>
      </w:tr>
      <w:tr>
        <w:tc>
          <w:tcPr>
            <w:tcW w:type="dxa" w:w="3024"/>
            <w:shd w:fill="D9E3F3"/>
            <w:vAlign w:val="center"/>
          </w:tcPr>
          <w:p>
            <w:r/>
            <w:r>
              <w:rPr>
                <w:rFonts w:ascii="Calibri" w:hAnsi="Calibri"/>
                <w:b/>
                <w:color w:val="1F1F1F"/>
                <w:sz w:val="20"/>
              </w:rPr>
              <w:t>Effective date</w:t>
            </w:r>
          </w:p>
        </w:tc>
        <w:tc>
          <w:tcPr>
            <w:tcW w:type="dxa" w:w="7056"/>
            <w:vAlign w:val="center"/>
          </w:tcPr>
          <w:p>
            <w:r/>
            <w:r>
              <w:rPr>
                <w:rFonts w:ascii="Calibri" w:hAnsi="Calibri"/>
                <w:b w:val="0"/>
                <w:color w:val="1F1F1F"/>
                <w:sz w:val="20"/>
              </w:rPr>
              <w:t>[MM/DD/YYYY]</w:t>
            </w:r>
          </w:p>
        </w:tc>
      </w:tr>
      <w:tr>
        <w:tc>
          <w:tcPr>
            <w:tcW w:type="dxa" w:w="3024"/>
            <w:shd w:fill="D9E3F3"/>
            <w:vAlign w:val="center"/>
          </w:tcPr>
          <w:p>
            <w:r/>
            <w:r>
              <w:rPr>
                <w:rFonts w:ascii="Calibri" w:hAnsi="Calibri"/>
                <w:b/>
                <w:color w:val="1F1F1F"/>
                <w:sz w:val="20"/>
              </w:rPr>
              <w:t>Next review date</w:t>
            </w:r>
          </w:p>
        </w:tc>
        <w:tc>
          <w:tcPr>
            <w:tcW w:type="dxa" w:w="7056"/>
            <w:vAlign w:val="center"/>
          </w:tcPr>
          <w:p>
            <w:r/>
            <w:r>
              <w:rPr>
                <w:rFonts w:ascii="Calibri" w:hAnsi="Calibri"/>
                <w:b w:val="0"/>
                <w:color w:val="1F1F1F"/>
                <w:sz w:val="20"/>
              </w:rPr>
              <w:t>[MM/DD/YYYY]</w:t>
            </w:r>
          </w:p>
        </w:tc>
      </w:tr>
      <w:tr>
        <w:tc>
          <w:tcPr>
            <w:tcW w:type="dxa" w:w="3024"/>
            <w:shd w:fill="D9E3F3"/>
            <w:vAlign w:val="center"/>
          </w:tcPr>
          <w:p>
            <w:r/>
            <w:r>
              <w:rPr>
                <w:rFonts w:ascii="Calibri" w:hAnsi="Calibri"/>
                <w:b/>
                <w:color w:val="1F1F1F"/>
                <w:sz w:val="20"/>
              </w:rPr>
              <w:t>Classification</w:t>
            </w:r>
          </w:p>
        </w:tc>
        <w:tc>
          <w:tcPr>
            <w:tcW w:type="dxa" w:w="7056"/>
            <w:vAlign w:val="center"/>
          </w:tcPr>
          <w:p>
            <w:r/>
            <w:r>
              <w:rPr>
                <w:rFonts w:ascii="Calibri" w:hAnsi="Calibri"/>
                <w:b w:val="0"/>
                <w:color w:val="1F1F1F"/>
                <w:sz w:val="20"/>
              </w:rPr>
              <w:t>Internal</w:t>
            </w:r>
          </w:p>
        </w:tc>
      </w:tr>
      <w:tr>
        <w:tc>
          <w:tcPr>
            <w:tcW w:type="dxa" w:w="3024"/>
            <w:shd w:fill="D9E3F3"/>
            <w:vAlign w:val="center"/>
          </w:tcPr>
          <w:p>
            <w:r/>
            <w:r>
              <w:rPr>
                <w:rFonts w:ascii="Calibri" w:hAnsi="Calibri"/>
                <w:b/>
                <w:color w:val="1F1F1F"/>
                <w:sz w:val="20"/>
              </w:rPr>
              <w:t>Review cycle</w:t>
            </w:r>
          </w:p>
        </w:tc>
        <w:tc>
          <w:tcPr>
            <w:tcW w:type="dxa" w:w="7056"/>
            <w:vAlign w:val="center"/>
          </w:tcPr>
          <w:p>
            <w:r/>
            <w:r>
              <w:rPr>
                <w:rFonts w:ascii="Calibri" w:hAnsi="Calibri"/>
                <w:b w:val="0"/>
                <w:color w:val="1F1F1F"/>
                <w:sz w:val="20"/>
              </w:rPr>
              <w:t>At least annually, and when a material change occurs</w:t>
            </w:r>
          </w:p>
        </w:tc>
      </w:tr>
      <w:tr>
        <w:tc>
          <w:tcPr>
            <w:tcW w:type="dxa" w:w="3024"/>
            <w:shd w:fill="D9E3F3"/>
            <w:vAlign w:val="center"/>
          </w:tcPr>
          <w:p>
            <w:r/>
            <w:r>
              <w:rPr>
                <w:rFonts w:ascii="Calibri" w:hAnsi="Calibri"/>
                <w:b/>
                <w:color w:val="1F1F1F"/>
                <w:sz w:val="20"/>
              </w:rPr>
              <w:t>Applies to</w:t>
            </w:r>
          </w:p>
        </w:tc>
        <w:tc>
          <w:tcPr>
            <w:tcW w:type="dxa" w:w="7056"/>
            <w:vAlign w:val="center"/>
          </w:tcPr>
          <w:p>
            <w:r/>
            <w:r>
              <w:rPr>
                <w:rFonts w:ascii="Calibri" w:hAnsi="Calibri"/>
                <w:b w:val="0"/>
                <w:color w:val="1F1F1F"/>
                <w:sz w:val="20"/>
              </w:rPr>
              <w:t>[Products, services, engineering teams, and supporting functions in scope]</w:t>
            </w:r>
          </w:p>
        </w:tc>
      </w:tr>
    </w:tbl>
    <w:p/>
    <w:p>
      <w:pPr>
        <w:pStyle w:val="Heading2"/>
      </w:pPr>
      <w:r>
        <w:t>Approval Signatures</w:t>
      </w:r>
    </w:p>
    <w:tbl>
      <w:tblPr>
        <w:tblStyle w:val="TableGrid"/>
        <w:tblW w:type="auto" w:w="0"/>
        <w:jc w:val="center"/>
        <w:tblLook w:firstColumn="1" w:firstRow="1" w:lastColumn="0" w:lastRow="0" w:noHBand="0" w:noVBand="1" w:val="04A0"/>
      </w:tblPr>
      <w:tblGrid>
        <w:gridCol w:w="2484"/>
        <w:gridCol w:w="2484"/>
        <w:gridCol w:w="2484"/>
        <w:gridCol w:w="2484"/>
      </w:tblGrid>
      <w:tr>
        <w:tc>
          <w:tcPr>
            <w:tcW w:type="dxa" w:w="2484"/>
            <w:shd w:fill="183A67"/>
            <w:vAlign w:val="center"/>
          </w:tcPr>
          <w:p>
            <w:pPr>
              <w:jc w:val="center"/>
            </w:pPr>
            <w:r/>
            <w:r>
              <w:rPr>
                <w:rFonts w:ascii="Calibri" w:hAnsi="Calibri"/>
                <w:b/>
                <w:color w:val="FFFFFF"/>
                <w:sz w:val="20"/>
              </w:rPr>
              <w:t>Role</w:t>
            </w:r>
          </w:p>
        </w:tc>
        <w:tc>
          <w:tcPr>
            <w:tcW w:type="dxa" w:w="2484"/>
            <w:shd w:fill="183A67"/>
            <w:vAlign w:val="center"/>
          </w:tcPr>
          <w:p>
            <w:pPr>
              <w:jc w:val="center"/>
            </w:pPr>
            <w:r/>
            <w:r>
              <w:rPr>
                <w:rFonts w:ascii="Calibri" w:hAnsi="Calibri"/>
                <w:b/>
                <w:color w:val="FFFFFF"/>
                <w:sz w:val="20"/>
              </w:rPr>
              <w:t>Name</w:t>
            </w:r>
          </w:p>
        </w:tc>
        <w:tc>
          <w:tcPr>
            <w:tcW w:type="dxa" w:w="2484"/>
            <w:shd w:fill="183A67"/>
            <w:vAlign w:val="center"/>
          </w:tcPr>
          <w:p>
            <w:pPr>
              <w:jc w:val="center"/>
            </w:pPr>
            <w:r/>
            <w:r>
              <w:rPr>
                <w:rFonts w:ascii="Calibri" w:hAnsi="Calibri"/>
                <w:b/>
                <w:color w:val="FFFFFF"/>
                <w:sz w:val="20"/>
              </w:rPr>
              <w:t>Signature</w:t>
            </w:r>
          </w:p>
        </w:tc>
        <w:tc>
          <w:tcPr>
            <w:tcW w:type="dxa" w:w="2484"/>
            <w:shd w:fill="183A67"/>
            <w:vAlign w:val="center"/>
          </w:tcPr>
          <w:p>
            <w:pPr>
              <w:jc w:val="center"/>
            </w:pPr>
            <w:r/>
            <w:r>
              <w:rPr>
                <w:rFonts w:ascii="Calibri" w:hAnsi="Calibri"/>
                <w:b/>
                <w:color w:val="FFFFFF"/>
                <w:sz w:val="20"/>
              </w:rPr>
              <w:t>Date</w:t>
            </w:r>
          </w:p>
        </w:tc>
      </w:tr>
      <w:tr>
        <w:tc>
          <w:tcPr>
            <w:tcW w:type="dxa" w:w="2484"/>
            <w:vAlign w:val="center"/>
          </w:tcPr>
          <w:p>
            <w:r/>
            <w:r>
              <w:rPr>
                <w:rFonts w:ascii="Calibri" w:hAnsi="Calibri"/>
                <w:b w:val="0"/>
                <w:color w:val="1F1F1F"/>
                <w:sz w:val="20"/>
              </w:rPr>
              <w:t>Policy Owner</w:t>
            </w:r>
          </w:p>
        </w:tc>
        <w:tc>
          <w:tcPr>
            <w:tcW w:type="dxa" w:w="2484"/>
            <w:vAlign w:val="center"/>
          </w:tcPr>
          <w:p>
            <w:r/>
            <w:r>
              <w:rPr>
                <w:rFonts w:ascii="Calibri" w:hAnsi="Calibri"/>
                <w:b w:val="0"/>
                <w:color w:val="1F1F1F"/>
                <w:sz w:val="20"/>
              </w:rPr>
              <w:t>[Name / Title]</w:t>
            </w:r>
          </w:p>
        </w:tc>
        <w:tc>
          <w:tcPr>
            <w:tcW w:type="dxa" w:w="2484"/>
            <w:vAlign w:val="center"/>
          </w:tcPr>
          <w:p>
            <w:pPr>
              <w:jc w:val="center"/>
            </w:pPr>
            <w:r/>
            <w:r>
              <w:rPr>
                <w:rFonts w:ascii="Calibri" w:hAnsi="Calibri"/>
                <w:b w:val="0"/>
                <w:color w:val="1F1F1F"/>
                <w:sz w:val="20"/>
              </w:rPr>
              <w:t>____________________</w:t>
            </w:r>
          </w:p>
        </w:tc>
        <w:tc>
          <w:tcPr>
            <w:tcW w:type="dxa" w:w="2484"/>
            <w:vAlign w:val="center"/>
          </w:tcPr>
          <w:p>
            <w:pPr>
              <w:jc w:val="center"/>
            </w:pPr>
            <w:r/>
            <w:r>
              <w:rPr>
                <w:rFonts w:ascii="Calibri" w:hAnsi="Calibri"/>
                <w:b w:val="0"/>
                <w:color w:val="1F1F1F"/>
                <w:sz w:val="20"/>
              </w:rPr>
              <w:t>[MM/DD/YYYY]</w:t>
            </w:r>
          </w:p>
        </w:tc>
      </w:tr>
      <w:tr>
        <w:tc>
          <w:tcPr>
            <w:tcW w:type="dxa" w:w="2484"/>
            <w:vAlign w:val="center"/>
          </w:tcPr>
          <w:p>
            <w:r/>
            <w:r>
              <w:rPr>
                <w:rFonts w:ascii="Calibri" w:hAnsi="Calibri"/>
                <w:b w:val="0"/>
                <w:color w:val="1F1F1F"/>
                <w:sz w:val="20"/>
              </w:rPr>
              <w:t>Security Leadership Approver</w:t>
            </w:r>
          </w:p>
        </w:tc>
        <w:tc>
          <w:tcPr>
            <w:tcW w:type="dxa" w:w="2484"/>
            <w:vAlign w:val="center"/>
          </w:tcPr>
          <w:p>
            <w:r/>
            <w:r>
              <w:rPr>
                <w:rFonts w:ascii="Calibri" w:hAnsi="Calibri"/>
                <w:b w:val="0"/>
                <w:color w:val="1F1F1F"/>
                <w:sz w:val="20"/>
              </w:rPr>
              <w:t>[Name / Title]</w:t>
            </w:r>
          </w:p>
        </w:tc>
        <w:tc>
          <w:tcPr>
            <w:tcW w:type="dxa" w:w="2484"/>
            <w:vAlign w:val="center"/>
          </w:tcPr>
          <w:p>
            <w:pPr>
              <w:jc w:val="center"/>
            </w:pPr>
            <w:r/>
            <w:r>
              <w:rPr>
                <w:rFonts w:ascii="Calibri" w:hAnsi="Calibri"/>
                <w:b w:val="0"/>
                <w:color w:val="1F1F1F"/>
                <w:sz w:val="20"/>
              </w:rPr>
              <w:t>____________________</w:t>
            </w:r>
          </w:p>
        </w:tc>
        <w:tc>
          <w:tcPr>
            <w:tcW w:type="dxa" w:w="2484"/>
            <w:vAlign w:val="center"/>
          </w:tcPr>
          <w:p>
            <w:pPr>
              <w:jc w:val="center"/>
            </w:pPr>
            <w:r/>
            <w:r>
              <w:rPr>
                <w:rFonts w:ascii="Calibri" w:hAnsi="Calibri"/>
                <w:b w:val="0"/>
                <w:color w:val="1F1F1F"/>
                <w:sz w:val="20"/>
              </w:rPr>
              <w:t>[MM/DD/YYYY]</w:t>
            </w:r>
          </w:p>
        </w:tc>
      </w:tr>
      <w:tr>
        <w:tc>
          <w:tcPr>
            <w:tcW w:type="dxa" w:w="2484"/>
            <w:vAlign w:val="center"/>
          </w:tcPr>
          <w:p>
            <w:r/>
            <w:r>
              <w:rPr>
                <w:rFonts w:ascii="Calibri" w:hAnsi="Calibri"/>
                <w:b w:val="0"/>
                <w:color w:val="1F1F1F"/>
                <w:sz w:val="20"/>
              </w:rPr>
              <w:t>Engineering Leadership Approver</w:t>
            </w:r>
          </w:p>
        </w:tc>
        <w:tc>
          <w:tcPr>
            <w:tcW w:type="dxa" w:w="2484"/>
            <w:vAlign w:val="center"/>
          </w:tcPr>
          <w:p>
            <w:r/>
            <w:r>
              <w:rPr>
                <w:rFonts w:ascii="Calibri" w:hAnsi="Calibri"/>
                <w:b w:val="0"/>
                <w:color w:val="1F1F1F"/>
                <w:sz w:val="20"/>
              </w:rPr>
              <w:t>[Name / Title]</w:t>
            </w:r>
          </w:p>
        </w:tc>
        <w:tc>
          <w:tcPr>
            <w:tcW w:type="dxa" w:w="2484"/>
            <w:vAlign w:val="center"/>
          </w:tcPr>
          <w:p>
            <w:pPr>
              <w:jc w:val="center"/>
            </w:pPr>
            <w:r/>
            <w:r>
              <w:rPr>
                <w:rFonts w:ascii="Calibri" w:hAnsi="Calibri"/>
                <w:b w:val="0"/>
                <w:color w:val="1F1F1F"/>
                <w:sz w:val="20"/>
              </w:rPr>
              <w:t>____________________</w:t>
            </w:r>
          </w:p>
        </w:tc>
        <w:tc>
          <w:tcPr>
            <w:tcW w:type="dxa" w:w="2484"/>
            <w:vAlign w:val="center"/>
          </w:tcPr>
          <w:p>
            <w:pPr>
              <w:jc w:val="center"/>
            </w:pPr>
            <w:r/>
            <w:r>
              <w:rPr>
                <w:rFonts w:ascii="Calibri" w:hAnsi="Calibri"/>
                <w:b w:val="0"/>
                <w:color w:val="1F1F1F"/>
                <w:sz w:val="20"/>
              </w:rPr>
              <w:t>[MM/DD/YYYY]</w:t>
            </w:r>
          </w:p>
        </w:tc>
      </w:tr>
    </w:tbl>
    <w:p/>
    <w:p>
      <w:pPr>
        <w:pStyle w:val="Heading2"/>
      </w:pPr>
      <w:r>
        <w:t>Revision History</w:t>
      </w:r>
    </w:p>
    <w:tbl>
      <w:tblPr>
        <w:tblStyle w:val="TableGrid"/>
        <w:tblW w:type="auto" w:w="0"/>
        <w:tblLook w:firstColumn="1" w:firstRow="1" w:lastColumn="0" w:lastRow="0" w:noHBand="0" w:noVBand="1" w:val="04A0"/>
      </w:tblPr>
      <w:tblGrid>
        <w:gridCol w:w="1987"/>
        <w:gridCol w:w="1987"/>
        <w:gridCol w:w="1987"/>
        <w:gridCol w:w="1987"/>
        <w:gridCol w:w="1987"/>
      </w:tblGrid>
      <w:tr>
        <w:tc>
          <w:tcPr>
            <w:tcW w:type="dxa" w:w="1987"/>
            <w:shd w:fill="183A67"/>
            <w:vAlign w:val="center"/>
          </w:tcPr>
          <w:p>
            <w:pPr>
              <w:jc w:val="center"/>
            </w:pPr>
            <w:r/>
            <w:r>
              <w:rPr>
                <w:rFonts w:ascii="Calibri" w:hAnsi="Calibri"/>
                <w:b/>
                <w:color w:val="FFFFFF"/>
                <w:sz w:val="20"/>
              </w:rPr>
              <w:t>Version</w:t>
            </w:r>
          </w:p>
        </w:tc>
        <w:tc>
          <w:tcPr>
            <w:tcW w:type="dxa" w:w="1987"/>
            <w:shd w:fill="183A67"/>
            <w:vAlign w:val="center"/>
          </w:tcPr>
          <w:p>
            <w:pPr>
              <w:jc w:val="center"/>
            </w:pPr>
            <w:r/>
            <w:r>
              <w:rPr>
                <w:rFonts w:ascii="Calibri" w:hAnsi="Calibri"/>
                <w:b/>
                <w:color w:val="FFFFFF"/>
                <w:sz w:val="20"/>
              </w:rPr>
              <w:t>Date</w:t>
            </w:r>
          </w:p>
        </w:tc>
        <w:tc>
          <w:tcPr>
            <w:tcW w:type="dxa" w:w="1987"/>
            <w:shd w:fill="183A67"/>
            <w:vAlign w:val="center"/>
          </w:tcPr>
          <w:p>
            <w:pPr>
              <w:jc w:val="center"/>
            </w:pPr>
            <w:r/>
            <w:r>
              <w:rPr>
                <w:rFonts w:ascii="Calibri" w:hAnsi="Calibri"/>
                <w:b/>
                <w:color w:val="FFFFFF"/>
                <w:sz w:val="20"/>
              </w:rPr>
              <w:t>Summary of Change</w:t>
            </w:r>
          </w:p>
        </w:tc>
        <w:tc>
          <w:tcPr>
            <w:tcW w:type="dxa" w:w="1987"/>
            <w:shd w:fill="183A67"/>
            <w:vAlign w:val="center"/>
          </w:tcPr>
          <w:p>
            <w:pPr>
              <w:jc w:val="center"/>
            </w:pPr>
            <w:r/>
            <w:r>
              <w:rPr>
                <w:rFonts w:ascii="Calibri" w:hAnsi="Calibri"/>
                <w:b/>
                <w:color w:val="FFFFFF"/>
                <w:sz w:val="20"/>
              </w:rPr>
              <w:t>Author</w:t>
            </w:r>
          </w:p>
        </w:tc>
        <w:tc>
          <w:tcPr>
            <w:tcW w:type="dxa" w:w="1987"/>
            <w:shd w:fill="183A67"/>
            <w:vAlign w:val="center"/>
          </w:tcPr>
          <w:p>
            <w:pPr>
              <w:jc w:val="center"/>
            </w:pPr>
            <w:r/>
            <w:r>
              <w:rPr>
                <w:rFonts w:ascii="Calibri" w:hAnsi="Calibri"/>
                <w:b/>
                <w:color w:val="FFFFFF"/>
                <w:sz w:val="20"/>
              </w:rPr>
              <w:t>Approver</w:t>
            </w:r>
          </w:p>
        </w:tc>
      </w:tr>
      <w:tr>
        <w:tc>
          <w:tcPr>
            <w:tcW w:type="dxa" w:w="1987"/>
            <w:vAlign w:val="center"/>
          </w:tcPr>
          <w:p>
            <w:pPr>
              <w:jc w:val="center"/>
            </w:pPr>
            <w:r/>
            <w:r>
              <w:rPr>
                <w:rFonts w:ascii="Calibri" w:hAnsi="Calibri"/>
                <w:b w:val="0"/>
                <w:color w:val="1F1F1F"/>
                <w:sz w:val="20"/>
              </w:rPr>
              <w:t>0.1</w:t>
            </w:r>
          </w:p>
        </w:tc>
        <w:tc>
          <w:tcPr>
            <w:tcW w:type="dxa" w:w="1987"/>
            <w:vAlign w:val="center"/>
          </w:tcPr>
          <w:p>
            <w:pPr>
              <w:jc w:val="center"/>
            </w:pPr>
            <w:r/>
            <w:r>
              <w:rPr>
                <w:rFonts w:ascii="Calibri" w:hAnsi="Calibri"/>
                <w:b w:val="0"/>
                <w:color w:val="1F1F1F"/>
                <w:sz w:val="20"/>
              </w:rPr>
              <w:t>[MM/DD/YYYY]</w:t>
            </w:r>
          </w:p>
        </w:tc>
        <w:tc>
          <w:tcPr>
            <w:tcW w:type="dxa" w:w="1987"/>
            <w:vAlign w:val="center"/>
          </w:tcPr>
          <w:p>
            <w:r/>
            <w:r>
              <w:rPr>
                <w:rFonts w:ascii="Calibri" w:hAnsi="Calibri"/>
                <w:b w:val="0"/>
                <w:color w:val="1F1F1F"/>
                <w:sz w:val="20"/>
              </w:rPr>
              <w:t>Template draft created</w:t>
            </w:r>
          </w:p>
        </w:tc>
        <w:tc>
          <w:tcPr>
            <w:tcW w:type="dxa" w:w="1987"/>
            <w:vAlign w:val="center"/>
          </w:tcPr>
          <w:p>
            <w:r/>
            <w:r>
              <w:rPr>
                <w:rFonts w:ascii="Calibri" w:hAnsi="Calibri"/>
                <w:b w:val="0"/>
                <w:color w:val="1F1F1F"/>
                <w:sz w:val="20"/>
              </w:rPr>
              <w:t>[Name]</w:t>
            </w:r>
          </w:p>
        </w:tc>
        <w:tc>
          <w:tcPr>
            <w:tcW w:type="dxa" w:w="1987"/>
            <w:vAlign w:val="center"/>
          </w:tcPr>
          <w:p>
            <w:r/>
            <w:r>
              <w:rPr>
                <w:rFonts w:ascii="Calibri" w:hAnsi="Calibri"/>
                <w:b w:val="0"/>
                <w:color w:val="1F1F1F"/>
                <w:sz w:val="20"/>
              </w:rPr>
              <w:t>[Name]</w:t>
            </w:r>
          </w:p>
        </w:tc>
      </w:tr>
      <w:tr>
        <w:tc>
          <w:tcPr>
            <w:tcW w:type="dxa" w:w="1987"/>
            <w:vAlign w:val="center"/>
          </w:tcPr>
          <w:p>
            <w:pPr>
              <w:jc w:val="center"/>
            </w:pPr>
            <w:r/>
            <w:r>
              <w:rPr>
                <w:rFonts w:ascii="Calibri" w:hAnsi="Calibri"/>
                <w:b w:val="0"/>
                <w:color w:val="1F1F1F"/>
                <w:sz w:val="20"/>
              </w:rPr>
              <w:t>1.0</w:t>
            </w:r>
          </w:p>
        </w:tc>
        <w:tc>
          <w:tcPr>
            <w:tcW w:type="dxa" w:w="1987"/>
            <w:vAlign w:val="center"/>
          </w:tcPr>
          <w:p>
            <w:pPr>
              <w:jc w:val="center"/>
            </w:pPr>
            <w:r/>
            <w:r>
              <w:rPr>
                <w:rFonts w:ascii="Calibri" w:hAnsi="Calibri"/>
                <w:b w:val="0"/>
                <w:color w:val="1F1F1F"/>
                <w:sz w:val="20"/>
              </w:rPr>
              <w:t>[MM/DD/YYYY]</w:t>
            </w:r>
          </w:p>
        </w:tc>
        <w:tc>
          <w:tcPr>
            <w:tcW w:type="dxa" w:w="1987"/>
            <w:vAlign w:val="center"/>
          </w:tcPr>
          <w:p>
            <w:r/>
            <w:r>
              <w:rPr>
                <w:rFonts w:ascii="Calibri" w:hAnsi="Calibri"/>
                <w:b w:val="0"/>
                <w:color w:val="1F1F1F"/>
                <w:sz w:val="20"/>
              </w:rPr>
              <w:t>Initial approved release</w:t>
            </w:r>
          </w:p>
        </w:tc>
        <w:tc>
          <w:tcPr>
            <w:tcW w:type="dxa" w:w="1987"/>
            <w:vAlign w:val="center"/>
          </w:tcPr>
          <w:p>
            <w:r/>
            <w:r>
              <w:rPr>
                <w:rFonts w:ascii="Calibri" w:hAnsi="Calibri"/>
                <w:b w:val="0"/>
                <w:color w:val="1F1F1F"/>
                <w:sz w:val="20"/>
              </w:rPr>
              <w:t>[Name]</w:t>
            </w:r>
          </w:p>
        </w:tc>
        <w:tc>
          <w:tcPr>
            <w:tcW w:type="dxa" w:w="1987"/>
            <w:vAlign w:val="center"/>
          </w:tcPr>
          <w:p>
            <w:r/>
            <w:r>
              <w:rPr>
                <w:rFonts w:ascii="Calibri" w:hAnsi="Calibri"/>
                <w:b w:val="0"/>
                <w:color w:val="1F1F1F"/>
                <w:sz w:val="20"/>
              </w:rPr>
              <w:t>[Name]</w:t>
            </w:r>
          </w:p>
        </w:tc>
      </w:tr>
    </w:tbl>
    <w:p>
      <w:r>
        <w:br w:type="page"/>
      </w:r>
    </w:p>
    <w:p>
      <w:pPr>
        <w:pStyle w:val="Heading1"/>
      </w:pPr>
      <w:r>
        <w:t>Table of Contents</w:t>
      </w:r>
    </w:p>
    <w:p>
      <w:pPr>
        <w:ind w:left="216"/>
      </w:pPr>
      <w:r>
        <w:t>1. Purpose</w:t>
      </w:r>
    </w:p>
    <w:p>
      <w:pPr>
        <w:ind w:left="216"/>
      </w:pPr>
      <w:r>
        <w:t>2. Scope</w:t>
      </w:r>
    </w:p>
    <w:p>
      <w:pPr>
        <w:ind w:left="216"/>
      </w:pPr>
      <w:r>
        <w:t>3. Roles and Functions</w:t>
      </w:r>
    </w:p>
    <w:p>
      <w:pPr>
        <w:ind w:left="216"/>
      </w:pPr>
      <w:r>
        <w:t>4. Minimum Incident Workflow</w:t>
      </w:r>
    </w:p>
    <w:p>
      <w:pPr>
        <w:ind w:left="216"/>
      </w:pPr>
      <w:r>
        <w:t>5. Severity and Escalation Principles</w:t>
      </w:r>
    </w:p>
    <w:p>
      <w:pPr>
        <w:ind w:left="216"/>
      </w:pPr>
      <w:r>
        <w:t>6. Evidence and Records</w:t>
      </w:r>
    </w:p>
    <w:p>
      <w:pPr>
        <w:ind w:left="216"/>
      </w:pPr>
      <w:r>
        <w:t>7. External Coordination and Disclosure</w:t>
      </w:r>
    </w:p>
    <w:p>
      <w:pPr>
        <w:ind w:left="216"/>
      </w:pPr>
      <w:r>
        <w:t>8. Readiness and Improvement</w:t>
      </w:r>
    </w:p>
    <w:p>
      <w:r>
        <w:br w:type="page"/>
      </w:r>
    </w:p>
    <w:p>
      <w:pPr>
        <w:pStyle w:val="Heading1"/>
      </w:pPr>
      <w:r>
        <w:t>Purpose</w:t>
      </w:r>
    </w:p>
    <w:p>
      <w:r>
        <w:t>This standard defines how the Product Security Incident Response Team (PSIRT) and related responders handle security incidents, externally reported vulnerabilities, product abuse incidents, and material security events affecting products or services.</w:t>
      </w:r>
    </w:p>
    <w:p>
      <w:pPr>
        <w:pStyle w:val="Heading1"/>
      </w:pPr>
      <w:r>
        <w:t>Scope</w:t>
      </w:r>
    </w:p>
    <w:p>
      <w:r>
        <w:t>This standard applies to incidents involving customer-facing products, hosted services, supporting platforms, shared services, internal tools that materially affect product security, and third-party components where the company has response obligations.</w:t>
      </w:r>
    </w:p>
    <w:p>
      <w:pPr>
        <w:pStyle w:val="Heading1"/>
      </w:pPr>
      <w:r>
        <w:t>Roles and Functions</w:t>
      </w:r>
    </w:p>
    <w:p>
      <w:pPr>
        <w:pStyle w:val="ListBullet"/>
      </w:pPr>
      <w:r>
        <w:rPr>
          <w:rFonts w:ascii="Calibri" w:hAnsi="Calibri"/>
          <w:sz w:val="21"/>
        </w:rPr>
        <w:t>PSIRT lead: coordinates technical triage, ownership, and decision flow.</w:t>
      </w:r>
    </w:p>
    <w:p>
      <w:pPr>
        <w:pStyle w:val="ListBullet"/>
      </w:pPr>
      <w:r>
        <w:rPr>
          <w:rFonts w:ascii="Calibri" w:hAnsi="Calibri"/>
          <w:sz w:val="21"/>
        </w:rPr>
        <w:t>Engineering incident owner: drives technical containment, fix implementation, and recovery actions.</w:t>
      </w:r>
    </w:p>
    <w:p>
      <w:pPr>
        <w:pStyle w:val="ListBullet"/>
      </w:pPr>
      <w:r>
        <w:rPr>
          <w:rFonts w:ascii="Calibri" w:hAnsi="Calibri"/>
          <w:sz w:val="21"/>
        </w:rPr>
        <w:t>Communications, legal, privacy, and customer-facing functions: approve external messaging and customer notifications where required.</w:t>
      </w:r>
    </w:p>
    <w:p>
      <w:pPr>
        <w:pStyle w:val="ListBullet"/>
      </w:pPr>
      <w:r>
        <w:rPr>
          <w:rFonts w:ascii="Calibri" w:hAnsi="Calibri"/>
          <w:sz w:val="21"/>
        </w:rPr>
        <w:t>Executive risk owner: approves high-impact response trade-offs, disclosure timing, and extraordinary business decisions.</w:t>
      </w:r>
    </w:p>
    <w:p>
      <w:pPr>
        <w:pStyle w:val="Heading1"/>
      </w:pPr>
      <w:r>
        <w:t>Minimum Incident Workflow</w:t>
      </w:r>
    </w:p>
    <w:p>
      <w:pPr>
        <w:pStyle w:val="ListNumber"/>
      </w:pPr>
      <w:r>
        <w:rPr>
          <w:rFonts w:ascii="Calibri" w:hAnsi="Calibri"/>
          <w:sz w:val="21"/>
        </w:rPr>
        <w:t>Receive and register the report or detection signal.</w:t>
      </w:r>
    </w:p>
    <w:p>
      <w:pPr>
        <w:pStyle w:val="ListNumber"/>
      </w:pPr>
      <w:r>
        <w:rPr>
          <w:rFonts w:ascii="Calibri" w:hAnsi="Calibri"/>
          <w:sz w:val="21"/>
        </w:rPr>
        <w:t>Triage severity, scope, exploitability, and exposure within the defined intake window.</w:t>
      </w:r>
    </w:p>
    <w:p>
      <w:pPr>
        <w:pStyle w:val="ListNumber"/>
      </w:pPr>
      <w:r>
        <w:rPr>
          <w:rFonts w:ascii="Calibri" w:hAnsi="Calibri"/>
          <w:sz w:val="21"/>
        </w:rPr>
        <w:t>Assign incident ownership and establish a single record of truth for decisions and evidence.</w:t>
      </w:r>
    </w:p>
    <w:p>
      <w:pPr>
        <w:pStyle w:val="ListNumber"/>
      </w:pPr>
      <w:r>
        <w:rPr>
          <w:rFonts w:ascii="Calibri" w:hAnsi="Calibri"/>
          <w:sz w:val="21"/>
        </w:rPr>
        <w:t>Contain, mitigate, or monitor while permanent remediation is prepared.</w:t>
      </w:r>
    </w:p>
    <w:p>
      <w:pPr>
        <w:pStyle w:val="ListNumber"/>
      </w:pPr>
      <w:r>
        <w:rPr>
          <w:rFonts w:ascii="Calibri" w:hAnsi="Calibri"/>
          <w:sz w:val="21"/>
        </w:rPr>
        <w:t>Validate the fix, decide on disclosure or customer communication, and formally close the incident with lessons learned.</w:t>
      </w:r>
    </w:p>
    <w:p>
      <w:pPr>
        <w:pStyle w:val="Heading1"/>
      </w:pPr>
      <w:r>
        <w:t>Severity and Escalation Principles</w:t>
      </w:r>
    </w:p>
    <w:p>
      <w:pPr>
        <w:pStyle w:val="ListBullet"/>
      </w:pPr>
      <w:r>
        <w:rPr>
          <w:rFonts w:ascii="Calibri" w:hAnsi="Calibri"/>
          <w:sz w:val="21"/>
        </w:rPr>
        <w:t>Escalate immediately when exploitation is active, privileged access is involved, or regulated/customer-sensitive data may be affected.</w:t>
      </w:r>
    </w:p>
    <w:p>
      <w:pPr>
        <w:pStyle w:val="ListBullet"/>
      </w:pPr>
      <w:r>
        <w:rPr>
          <w:rFonts w:ascii="Calibri" w:hAnsi="Calibri"/>
          <w:sz w:val="21"/>
        </w:rPr>
        <w:t>Use severity to drive urgency, not to replace technical judgment or business context.</w:t>
      </w:r>
    </w:p>
    <w:p>
      <w:pPr>
        <w:pStyle w:val="ListBullet"/>
      </w:pPr>
      <w:r>
        <w:rPr>
          <w:rFonts w:ascii="Calibri" w:hAnsi="Calibri"/>
          <w:sz w:val="21"/>
        </w:rPr>
        <w:t>When facts are incomplete, bias early decisions toward containment and evidence preservation.</w:t>
      </w:r>
    </w:p>
    <w:p>
      <w:pPr>
        <w:pStyle w:val="Heading1"/>
      </w:pPr>
      <w:r>
        <w:t>Evidence and Records</w:t>
      </w:r>
    </w:p>
    <w:p>
      <w:r>
        <w:t>Maintain a time-stamped record of intake, triage, technical findings, decisions, approvals, customer communication, and remediation milestones.</w:t>
      </w:r>
    </w:p>
    <w:p>
      <w:r>
        <w:t>Preserve logs, reproductions, indicators of compromise, and decision records in accordance with legal hold, privacy, and retention requirements.</w:t>
      </w:r>
    </w:p>
    <w:p>
      <w:pPr>
        <w:pStyle w:val="Heading1"/>
      </w:pPr>
      <w:r>
        <w:t>External Coordination and Disclosure</w:t>
      </w:r>
    </w:p>
    <w:p>
      <w:pPr>
        <w:pStyle w:val="ListBullet"/>
      </w:pPr>
      <w:r>
        <w:rPr>
          <w:rFonts w:ascii="Calibri" w:hAnsi="Calibri"/>
          <w:sz w:val="21"/>
        </w:rPr>
        <w:t>Follow the coordinated disclosure policy and legal/privacy review path before making public statements.</w:t>
      </w:r>
    </w:p>
    <w:p>
      <w:pPr>
        <w:pStyle w:val="ListBullet"/>
      </w:pPr>
      <w:r>
        <w:rPr>
          <w:rFonts w:ascii="Calibri" w:hAnsi="Calibri"/>
          <w:sz w:val="21"/>
        </w:rPr>
        <w:t>Use pre-approved channels for customer advisories and track who approved message content and timing.</w:t>
      </w:r>
    </w:p>
    <w:p>
      <w:pPr>
        <w:pStyle w:val="ListBullet"/>
      </w:pPr>
      <w:r>
        <w:rPr>
          <w:rFonts w:ascii="Calibri" w:hAnsi="Calibri"/>
          <w:sz w:val="21"/>
        </w:rPr>
        <w:t>When the issue originates from a supplier or open-source component, maintain a linked record of vendor contact and dependency impact.</w:t>
      </w:r>
    </w:p>
    <w:p>
      <w:pPr>
        <w:pStyle w:val="Heading1"/>
      </w:pPr>
      <w:r>
        <w:t>Readiness and Improvement</w:t>
      </w:r>
    </w:p>
    <w:p>
      <w:pPr>
        <w:pStyle w:val="ListBullet"/>
      </w:pPr>
      <w:r>
        <w:rPr>
          <w:rFonts w:ascii="Calibri" w:hAnsi="Calibri"/>
          <w:sz w:val="21"/>
        </w:rPr>
        <w:t>Run periodic incident exercises and tabletops for product-security scenarios.</w:t>
      </w:r>
    </w:p>
    <w:p>
      <w:pPr>
        <w:pStyle w:val="ListBullet"/>
      </w:pPr>
      <w:r>
        <w:rPr>
          <w:rFonts w:ascii="Calibri" w:hAnsi="Calibri"/>
          <w:sz w:val="21"/>
        </w:rPr>
        <w:t>Track time to triage, time to contain, time to remediate, customer-notification lag, and repeat-root-cause trends.</w:t>
      </w:r>
    </w:p>
    <w:p>
      <w:pPr>
        <w:pStyle w:val="ListBullet"/>
      </w:pPr>
      <w:r>
        <w:rPr>
          <w:rFonts w:ascii="Calibri" w:hAnsi="Calibri"/>
          <w:sz w:val="21"/>
        </w:rPr>
        <w:t>Review major incidents for process, tooling, staffing, and architecture changes that reduce recurrence.</w:t>
      </w:r>
    </w:p>
    <w:sectPr w:rsidR="00FC693F" w:rsidRPr="0006063C" w:rsidSect="00034616">
      <w:headerReference w:type="default" r:id="rId9"/>
      <w:footerReference w:type="default" r:id="rId10"/>
      <w:pgSz w:w="12240" w:h="15840"/>
      <w:pgMar w:top="1008" w:right="1152" w:bottom="1008" w:left="1152" w:header="432" w:footer="50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Calibri" w:hAnsi="Calibri"/>
        <w:color w:val="5E6875"/>
        <w:sz w:val="17"/>
      </w:rPr>
      <w:t xml:space="preserve">Uncontrolled when printed  •  Page </w:t>
    </w:r>
    <w: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r>
      <w:rPr>
        <w:rFonts w:ascii="Calibri" w:hAnsi="Calibri"/>
        <w:color w:val="5E6875"/>
        <w:sz w:val="17"/>
      </w:rPr>
      <w:t>PS-009  |  PSIRT and Security Incident Response Standard  |  Classification: Internal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9" w:lineRule="auto"/>
    </w:pPr>
    <w:rPr>
      <w:rFonts w:ascii="Calibri" w:hAnsi="Calibri"/>
      <w:color w:val="1F1F1F"/>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80" w:after="120"/>
      <w:outlineLvl w:val="0"/>
    </w:pPr>
    <w:rPr>
      <w:rFonts w:asciiTheme="majorHAnsi" w:eastAsiaTheme="majorEastAsia" w:hAnsiTheme="majorHAnsi" w:cstheme="majorBidi" w:ascii="Calibri" w:hAnsi="Calibri"/>
      <w:b/>
      <w:bCs/>
      <w:color w:val="183A67"/>
      <w:sz w:val="30"/>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ascii="Calibri" w:hAnsi="Calibri"/>
      <w:b/>
      <w:bCs/>
      <w:color w:val="5B7FA8"/>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libri" w:hAnsi="Calibri"/>
      <w:b/>
      <w:bCs/>
      <w:color w:val="1F1F1F"/>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Calibri" w:hAnsi="Calibri"/>
      <w:b/>
      <w:color w:val="183A67"/>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Calibri" w:hAnsi="Calibri"/>
      <w:i/>
      <w:iCs/>
      <w:color w:val="5E6875"/>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