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936"/>
      </w:tblGrid>
      <w:tr>
        <w:tc>
          <w:tcPr>
            <w:tcW w:type="dxa" w:w="9936"/>
            <w:shd w:fill="183A67"/>
          </w:tcPr>
          <w:p>
            <w:pPr>
              <w:spacing w:after="40"/>
              <w:jc w:val="left"/>
            </w:pPr>
            <w:r>
              <w:rPr>
                <w:rFonts w:ascii="Calibri" w:hAnsi="Calibri"/>
                <w:b/>
                <w:color w:val="FFFFFF"/>
                <w:sz w:val="18"/>
              </w:rPr>
              <w:t>PRODUCT SECURITY POLICY TEMPLATE</w:t>
            </w:r>
          </w:p>
          <w:p>
            <w:pPr>
              <w:jc w:val="left"/>
            </w:pPr>
            <w:r>
              <w:rPr>
                <w:rFonts w:ascii="Calibri" w:hAnsi="Calibri"/>
                <w:b/>
                <w:color w:val="FFFFFF"/>
                <w:sz w:val="44"/>
              </w:rPr>
              <w:t>Secure Coding Standard</w:t>
            </w:r>
          </w:p>
          <w:p>
            <w:r>
              <w:rPr>
                <w:rFonts w:ascii="Calibri" w:hAnsi="Calibri"/>
                <w:color w:val="EAF0F8"/>
                <w:sz w:val="21"/>
              </w:rPr>
              <w:t>Company coding baseline for preventing common product-security defects and making verification expectations explicit.</w:t>
            </w:r>
          </w:p>
        </w:tc>
      </w:tr>
    </w:tbl>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PS-010</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tbl>
      <w:tblPr>
        <w:tblW w:type="auto" w:w="0"/>
        <w:jc w:val="center"/>
        <w:tblLook w:firstColumn="1" w:firstRow="1" w:lastColumn="0" w:lastRow="0" w:noHBand="0" w:noVBand="1" w:val="04A0"/>
      </w:tblPr>
      <w:tblGrid>
        <w:gridCol w:w="9936"/>
      </w:tblGrid>
      <w:tr>
        <w:tc>
          <w:tcPr>
            <w:tcW w:type="dxa" w:w="9936"/>
            <w:shd w:fill="F7F9FC"/>
          </w:tcPr>
          <w:p>
            <w:pPr>
              <w:jc w:val="left"/>
            </w:pPr>
            <w:r>
              <w:rPr>
                <w:rFonts w:ascii="Calibri" w:hAnsi="Calibri"/>
                <w:color w:val="1F1F1F"/>
                <w:sz w:val="20"/>
              </w:rPr>
              <w:t>Template note: this is an intentionally reduced starter. Replace bracketed placeholders, tailor the approval path, align terminology to your operating model, and add references to your internal standards, systems, and evidence sources.</w:t>
            </w:r>
          </w:p>
        </w:tc>
      </w:tr>
    </w:tbl>
    <w:p/>
    <w:p>
      <w:r>
        <w:br w:type="page"/>
      </w:r>
    </w:p>
    <w:p>
      <w:pPr>
        <w:pStyle w:val="Heading1"/>
      </w:pPr>
      <w:r>
        <w:t>Document Control</w:t>
      </w:r>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PS-010</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p>
      <w:pPr>
        <w:pStyle w:val="Heading2"/>
      </w:pPr>
      <w:r>
        <w:t>Approval Signatures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183A67"/>
            <w:vAlign w:val="center"/>
          </w:tcPr>
          <w:p>
            <w:pPr>
              <w:jc w:val="center"/>
            </w:pPr>
            <w:r/>
            <w:r>
              <w:rPr>
                <w:rFonts w:ascii="Calibri" w:hAnsi="Calibri"/>
                <w:b/>
                <w:color w:val="FFFFFF"/>
                <w:sz w:val="20"/>
              </w:rPr>
              <w:t>Role</w:t>
            </w:r>
          </w:p>
        </w:tc>
        <w:tc>
          <w:tcPr>
            <w:tcW w:type="dxa" w:w="2484"/>
            <w:shd w:fill="183A67"/>
            <w:vAlign w:val="center"/>
          </w:tcPr>
          <w:p>
            <w:pPr>
              <w:jc w:val="center"/>
            </w:pPr>
            <w:r/>
            <w:r>
              <w:rPr>
                <w:rFonts w:ascii="Calibri" w:hAnsi="Calibri"/>
                <w:b/>
                <w:color w:val="FFFFFF"/>
                <w:sz w:val="20"/>
              </w:rPr>
              <w:t>Name</w:t>
            </w:r>
          </w:p>
        </w:tc>
        <w:tc>
          <w:tcPr>
            <w:tcW w:type="dxa" w:w="2484"/>
            <w:shd w:fill="183A67"/>
            <w:vAlign w:val="center"/>
          </w:tcPr>
          <w:p>
            <w:pPr>
              <w:jc w:val="center"/>
            </w:pPr>
            <w:r/>
            <w:r>
              <w:rPr>
                <w:rFonts w:ascii="Calibri" w:hAnsi="Calibri"/>
                <w:b/>
                <w:color w:val="FFFFFF"/>
                <w:sz w:val="20"/>
              </w:rPr>
              <w:t>Signature</w:t>
            </w:r>
          </w:p>
        </w:tc>
        <w:tc>
          <w:tcPr>
            <w:tcW w:type="dxa" w:w="2484"/>
            <w:shd w:fill="183A67"/>
            <w:vAlign w:val="center"/>
          </w:tcPr>
          <w:p>
            <w:pPr>
              <w:jc w:val="center"/>
            </w:pPr>
            <w:r/>
            <w:r>
              <w:rPr>
                <w:rFonts w:ascii="Calibri" w:hAnsi="Calibri"/>
                <w:b/>
                <w:color w:val="FFFFFF"/>
                <w:sz w:val="20"/>
              </w:rPr>
              <w:t>Date</w:t>
            </w:r>
          </w:p>
        </w:tc>
      </w:tr>
      <w:tr>
        <w:tc>
          <w:tcPr>
            <w:tcW w:type="dxa" w:w="2484"/>
            <w:vAlign w:val="center"/>
          </w:tcPr>
          <w:p>
            <w:r/>
            <w:r>
              <w:rPr>
                <w:rFonts w:ascii="Calibri" w:hAnsi="Calibri"/>
                <w:b w:val="0"/>
                <w:color w:val="1F1F1F"/>
                <w:sz w:val="20"/>
              </w:rPr>
              <w:t>Policy Owner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Security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Engineering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bl>
    <w:p/>
    <w:p>
      <w:pPr>
        <w:pStyle w:val="Heading2"/>
      </w:pPr>
      <w:r>
        <w:t>Revision History</w:t>
      </w:r>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987"/>
            <w:shd w:fill="183A67"/>
            <w:vAlign w:val="center"/>
          </w:tcPr>
          <w:p>
            <w:pPr>
              <w:jc w:val="center"/>
            </w:pPr>
            <w:r/>
            <w:r>
              <w:rPr>
                <w:rFonts w:ascii="Calibri" w:hAnsi="Calibri"/>
                <w:b/>
                <w:color w:val="FFFFFF"/>
                <w:sz w:val="20"/>
              </w:rPr>
              <w:t>Version</w:t>
            </w:r>
          </w:p>
        </w:tc>
        <w:tc>
          <w:tcPr>
            <w:tcW w:type="dxa" w:w="1987"/>
            <w:shd w:fill="183A67"/>
            <w:vAlign w:val="center"/>
          </w:tcPr>
          <w:p>
            <w:pPr>
              <w:jc w:val="center"/>
            </w:pPr>
            <w:r/>
            <w:r>
              <w:rPr>
                <w:rFonts w:ascii="Calibri" w:hAnsi="Calibri"/>
                <w:b/>
                <w:color w:val="FFFFFF"/>
                <w:sz w:val="20"/>
              </w:rPr>
              <w:t>Date</w:t>
            </w:r>
          </w:p>
        </w:tc>
        <w:tc>
          <w:tcPr>
            <w:tcW w:type="dxa" w:w="1987"/>
            <w:shd w:fill="183A67"/>
            <w:vAlign w:val="center"/>
          </w:tcPr>
          <w:p>
            <w:pPr>
              <w:jc w:val="center"/>
            </w:pPr>
            <w:r/>
            <w:r>
              <w:rPr>
                <w:rFonts w:ascii="Calibri" w:hAnsi="Calibri"/>
                <w:b/>
                <w:color w:val="FFFFFF"/>
                <w:sz w:val="20"/>
              </w:rPr>
              <w:t>Summary of Change</w:t>
            </w:r>
          </w:p>
        </w:tc>
        <w:tc>
          <w:tcPr>
            <w:tcW w:type="dxa" w:w="1987"/>
            <w:shd w:fill="183A67"/>
            <w:vAlign w:val="center"/>
          </w:tcPr>
          <w:p>
            <w:pPr>
              <w:jc w:val="center"/>
            </w:pPr>
            <w:r/>
            <w:r>
              <w:rPr>
                <w:rFonts w:ascii="Calibri" w:hAnsi="Calibri"/>
                <w:b/>
                <w:color w:val="FFFFFF"/>
                <w:sz w:val="20"/>
              </w:rPr>
              <w:t>Author</w:t>
            </w:r>
          </w:p>
        </w:tc>
        <w:tc>
          <w:tcPr>
            <w:tcW w:type="dxa" w:w="1987"/>
            <w:shd w:fill="183A67"/>
            <w:vAlign w:val="center"/>
          </w:tcPr>
          <w:p>
            <w:pPr>
              <w:jc w:val="center"/>
            </w:pPr>
            <w:r/>
            <w:r>
              <w:rPr>
                <w:rFonts w:ascii="Calibri" w:hAnsi="Calibri"/>
                <w:b/>
                <w:color w:val="FFFFFF"/>
                <w:sz w:val="20"/>
              </w:rPr>
              <w:t>Approver</w:t>
            </w:r>
          </w:p>
        </w:tc>
      </w:tr>
      <w:tr>
        <w:tc>
          <w:tcPr>
            <w:tcW w:type="dxa" w:w="1987"/>
            <w:vAlign w:val="center"/>
          </w:tcPr>
          <w:p>
            <w:pPr>
              <w:jc w:val="center"/>
            </w:pPr>
            <w:r/>
            <w:r>
              <w:rPr>
                <w:rFonts w:ascii="Calibri" w:hAnsi="Calibri"/>
                <w:b w:val="0"/>
                <w:color w:val="1F1F1F"/>
                <w:sz w:val="20"/>
              </w:rPr>
              <w:t>0.1</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Template draft created</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r>
        <w:tc>
          <w:tcPr>
            <w:tcW w:type="dxa" w:w="1987"/>
            <w:vAlign w:val="center"/>
          </w:tcPr>
          <w:p>
            <w:pPr>
              <w:jc w:val="center"/>
            </w:pPr>
            <w:r/>
            <w:r>
              <w:rPr>
                <w:rFonts w:ascii="Calibri" w:hAnsi="Calibri"/>
                <w:b w:val="0"/>
                <w:color w:val="1F1F1F"/>
                <w:sz w:val="20"/>
              </w:rPr>
              <w:t>1.0</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Initial approved release</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bl>
    <w:p>
      <w:r>
        <w:br w:type="page"/>
      </w:r>
    </w:p>
    <w:p>
      <w:pPr>
        <w:pStyle w:val="Heading1"/>
      </w:pPr>
      <w:r>
        <w:t>Table of Contents</w:t>
      </w:r>
    </w:p>
    <w:p>
      <w:pPr>
        <w:ind w:left="216"/>
      </w:pPr>
      <w:r>
        <w:t>1. Purpose</w:t>
      </w:r>
    </w:p>
    <w:p>
      <w:pPr>
        <w:ind w:left="216"/>
      </w:pPr>
      <w:r>
        <w:t>2. Scope</w:t>
      </w:r>
    </w:p>
    <w:p>
      <w:pPr>
        <w:ind w:left="216"/>
      </w:pPr>
      <w:r>
        <w:t>3. Mandatory Cross-Language Rules</w:t>
      </w:r>
    </w:p>
    <w:p>
      <w:pPr>
        <w:ind w:left="216"/>
      </w:pPr>
      <w:r>
        <w:t>4. Language and Framework Baselines</w:t>
      </w:r>
    </w:p>
    <w:p>
      <w:pPr>
        <w:ind w:left="216"/>
      </w:pPr>
      <w:r>
        <w:t>5. Code Review Expectations</w:t>
      </w:r>
    </w:p>
    <w:p>
      <w:pPr>
        <w:ind w:left="216"/>
      </w:pPr>
      <w:r>
        <w:t>6. Verification Expectations</w:t>
      </w:r>
    </w:p>
    <w:p>
      <w:pPr>
        <w:ind w:left="216"/>
      </w:pPr>
      <w:r>
        <w:t>7. Exceptions and Legacy Code</w:t>
      </w:r>
    </w:p>
    <w:p>
      <w:pPr>
        <w:ind w:left="216"/>
      </w:pPr>
      <w:r>
        <w:t>8. Reference Map</w:t>
      </w:r>
    </w:p>
    <w:p>
      <w:pPr>
        <w:ind w:left="216"/>
      </w:pPr>
      <w:r>
        <w:t>9. Records and Ownership</w:t>
      </w:r>
    </w:p>
    <w:p>
      <w:r>
        <w:br w:type="page"/>
      </w:r>
    </w:p>
    <w:p>
      <w:pPr>
        <w:pStyle w:val="Heading1"/>
      </w:pPr>
      <w:r>
        <w:t>Purpose</w:t>
      </w:r>
    </w:p>
    <w:p>
      <w:r>
        <w:t>This standard sets the minimum secure coding expectations for in-scope software. It is not a language textbook; it defines cross-language guardrails, code-review expectations, and references to deeper stack-specific guidance.</w:t>
      </w:r>
    </w:p>
    <w:p>
      <w:pPr>
        <w:pStyle w:val="Heading1"/>
      </w:pPr>
      <w:r>
        <w:t>Scope</w:t>
      </w:r>
    </w:p>
    <w:p>
      <w:r>
        <w:t>This standard applies to first-party application code, infrastructure-as-code, automation, scripts, service-to-service integrations, and security-sensitive test utilities that can affect production-like environments.</w:t>
      </w:r>
    </w:p>
    <w:p>
      <w:pPr>
        <w:pStyle w:val="Heading1"/>
      </w:pPr>
      <w:r>
        <w:t>Mandatory Cross-Language Rules</w:t>
      </w:r>
    </w:p>
    <w:p>
      <w:pPr>
        <w:pStyle w:val="ListBullet"/>
      </w:pPr>
      <w:r>
        <w:rPr>
          <w:rFonts w:ascii="Calibri" w:hAnsi="Calibri"/>
          <w:sz w:val="21"/>
        </w:rPr>
        <w:t>Validate and normalize untrusted input on the server side, not only in the client.</w:t>
      </w:r>
    </w:p>
    <w:p>
      <w:pPr>
        <w:pStyle w:val="ListBullet"/>
      </w:pPr>
      <w:r>
        <w:rPr>
          <w:rFonts w:ascii="Calibri" w:hAnsi="Calibri"/>
          <w:sz w:val="21"/>
        </w:rPr>
        <w:t>Use parameterized queries, safe ORM patterns, and prepared statements for data access.</w:t>
      </w:r>
    </w:p>
    <w:p>
      <w:pPr>
        <w:pStyle w:val="ListBullet"/>
      </w:pPr>
      <w:r>
        <w:rPr>
          <w:rFonts w:ascii="Calibri" w:hAnsi="Calibri"/>
          <w:sz w:val="21"/>
        </w:rPr>
        <w:t>Do not construct shell commands, file paths, or dynamic interpreters from untrusted input without strict allow-listing and isolation.</w:t>
      </w:r>
    </w:p>
    <w:p>
      <w:pPr>
        <w:pStyle w:val="ListBullet"/>
      </w:pPr>
      <w:r>
        <w:rPr>
          <w:rFonts w:ascii="Calibri" w:hAnsi="Calibri"/>
          <w:sz w:val="21"/>
        </w:rPr>
        <w:t>Enforce authorization server-side for every action and object access, including background and asynchronous paths.</w:t>
      </w:r>
    </w:p>
    <w:p>
      <w:pPr>
        <w:pStyle w:val="ListBullet"/>
      </w:pPr>
      <w:r>
        <w:rPr>
          <w:rFonts w:ascii="Calibri" w:hAnsi="Calibri"/>
          <w:sz w:val="21"/>
        </w:rPr>
        <w:t>Protect secrets and tokens from source control, logs, screenshots, and test fixtures.</w:t>
      </w:r>
    </w:p>
    <w:p>
      <w:pPr>
        <w:pStyle w:val="Heading1"/>
      </w:pPr>
      <w:r>
        <w:t>Language and Framework Baselines</w:t>
      </w:r>
    </w:p>
    <w:p>
      <w:r>
        <w:t>Maintain companion language/framework checklists for the main supported stacks (for example Java/Spring, Node.js/Express, Python, Go, TypeScript, SQL, and IaC). Each checklist should cover common misuse patterns, safe defaults, and review hotspots.</w:t>
      </w:r>
    </w:p>
    <w:p>
      <w:pPr>
        <w:pStyle w:val="Heading1"/>
      </w:pPr>
      <w:r>
        <w:t>Code Review Expectations</w:t>
      </w:r>
    </w:p>
    <w:p>
      <w:pPr>
        <w:pStyle w:val="ListBullet"/>
      </w:pPr>
      <w:r>
        <w:rPr>
          <w:rFonts w:ascii="Calibri" w:hAnsi="Calibri"/>
          <w:sz w:val="21"/>
        </w:rPr>
        <w:t>Security-sensitive changes must receive peer review before merge.</w:t>
      </w:r>
    </w:p>
    <w:p>
      <w:pPr>
        <w:pStyle w:val="ListBullet"/>
      </w:pPr>
      <w:r>
        <w:rPr>
          <w:rFonts w:ascii="Calibri" w:hAnsi="Calibri"/>
          <w:sz w:val="21"/>
        </w:rPr>
        <w:t>Reviewers should look for trust-boundary crossings, authz mistakes, secret handling, concurrency and race conditions, and logging of sensitive data.</w:t>
      </w:r>
    </w:p>
    <w:p>
      <w:pPr>
        <w:pStyle w:val="ListBullet"/>
      </w:pPr>
      <w:r>
        <w:rPr>
          <w:rFonts w:ascii="Calibri" w:hAnsi="Calibri"/>
          <w:sz w:val="21"/>
        </w:rPr>
        <w:t>High-risk changes should reference a threat model, security requirement, or architecture review when applicable.</w:t>
      </w:r>
    </w:p>
    <w:p>
      <w:pPr>
        <w:pStyle w:val="Heading1"/>
      </w:pPr>
      <w:r>
        <w:t>Verification Expectations</w:t>
      </w:r>
    </w:p>
    <w:p>
      <w:pPr>
        <w:pStyle w:val="ListNumber"/>
      </w:pPr>
      <w:r>
        <w:rPr>
          <w:rFonts w:ascii="Calibri" w:hAnsi="Calibri"/>
          <w:sz w:val="21"/>
        </w:rPr>
        <w:t>Use linters and SAST to catch common implementation defects early.</w:t>
      </w:r>
    </w:p>
    <w:p>
      <w:pPr>
        <w:pStyle w:val="ListNumber"/>
      </w:pPr>
      <w:r>
        <w:rPr>
          <w:rFonts w:ascii="Calibri" w:hAnsi="Calibri"/>
          <w:sz w:val="21"/>
        </w:rPr>
        <w:t>Use targeted manual review for business logic, tenant isolation, workflow abuse, and authorization decisions.</w:t>
      </w:r>
    </w:p>
    <w:p>
      <w:pPr>
        <w:pStyle w:val="ListNumber"/>
      </w:pPr>
      <w:r>
        <w:rPr>
          <w:rFonts w:ascii="Calibri" w:hAnsi="Calibri"/>
          <w:sz w:val="21"/>
        </w:rPr>
        <w:t>Retain evidence of review, testing, and remediation in the development or release record.</w:t>
      </w:r>
    </w:p>
    <w:p>
      <w:pPr>
        <w:pStyle w:val="Heading1"/>
      </w:pPr>
      <w:r>
        <w:t>Exceptions and Legacy Code</w:t>
      </w:r>
    </w:p>
    <w:p>
      <w:r>
        <w:t>Legacy constraints do not waive the requirement to understand risk. When immediate remediation is not feasible, teams must document the gap, apply compensating controls, and track the issue through the exception and risk-acceptance process.</w:t>
      </w:r>
    </w:p>
    <w:p>
      <w:pPr>
        <w:pStyle w:val="Heading1"/>
      </w:pPr>
      <w:r>
        <w:t>Reference Map</w:t>
      </w:r>
    </w:p>
    <w:p>
      <w:pPr>
        <w:pStyle w:val="Heading2"/>
      </w:pPr>
      <w:r>
        <w:t>Suggested minimum reference set</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183A67"/>
            <w:vAlign w:val="center"/>
          </w:tcPr>
          <w:p>
            <w:pPr>
              <w:jc w:val="center"/>
            </w:pPr>
            <w:r/>
            <w:r>
              <w:rPr>
                <w:rFonts w:ascii="Calibri" w:hAnsi="Calibri"/>
                <w:b/>
                <w:color w:val="FFFFFF"/>
                <w:sz w:val="18"/>
              </w:rPr>
              <w:t>Area</w:t>
            </w:r>
          </w:p>
        </w:tc>
        <w:tc>
          <w:tcPr>
            <w:tcW w:type="dxa" w:w="3312"/>
            <w:shd w:fill="183A67"/>
            <w:vAlign w:val="center"/>
          </w:tcPr>
          <w:p>
            <w:pPr>
              <w:jc w:val="center"/>
            </w:pPr>
            <w:r/>
            <w:r>
              <w:rPr>
                <w:rFonts w:ascii="Calibri" w:hAnsi="Calibri"/>
                <w:b/>
                <w:color w:val="FFFFFF"/>
                <w:sz w:val="18"/>
              </w:rPr>
              <w:t>Primary reference</w:t>
            </w:r>
          </w:p>
        </w:tc>
        <w:tc>
          <w:tcPr>
            <w:tcW w:type="dxa" w:w="3312"/>
            <w:shd w:fill="183A67"/>
            <w:vAlign w:val="center"/>
          </w:tcPr>
          <w:p>
            <w:pPr>
              <w:jc w:val="center"/>
            </w:pPr>
            <w:r/>
            <w:r>
              <w:rPr>
                <w:rFonts w:ascii="Calibri" w:hAnsi="Calibri"/>
                <w:b/>
                <w:color w:val="FFFFFF"/>
                <w:sz w:val="18"/>
              </w:rPr>
              <w:t>Typical use</w:t>
            </w:r>
          </w:p>
        </w:tc>
      </w:tr>
      <w:tr>
        <w:tc>
          <w:tcPr>
            <w:tcW w:type="dxa" w:w="3312"/>
            <w:shd w:fill="D9E3F3"/>
            <w:vAlign w:val="center"/>
          </w:tcPr>
          <w:p>
            <w:r/>
            <w:r>
              <w:rPr>
                <w:rFonts w:ascii="Calibri" w:hAnsi="Calibri"/>
                <w:b/>
                <w:color w:val="1F1F1F"/>
                <w:sz w:val="18"/>
              </w:rPr>
              <w:t>Requirements</w:t>
            </w:r>
          </w:p>
        </w:tc>
        <w:tc>
          <w:tcPr>
            <w:tcW w:type="dxa" w:w="3312"/>
            <w:vAlign w:val="center"/>
          </w:tcPr>
          <w:p>
            <w:pPr>
              <w:jc w:val="center"/>
            </w:pPr>
            <w:r/>
            <w:r>
              <w:rPr>
                <w:rFonts w:ascii="Calibri" w:hAnsi="Calibri"/>
                <w:b w:val="0"/>
                <w:color w:val="1F1F1F"/>
                <w:sz w:val="18"/>
              </w:rPr>
              <w:t>OWASP ASVS</w:t>
            </w:r>
          </w:p>
        </w:tc>
        <w:tc>
          <w:tcPr>
            <w:tcW w:type="dxa" w:w="3312"/>
            <w:vAlign w:val="center"/>
          </w:tcPr>
          <w:p>
            <w:r/>
            <w:r>
              <w:rPr>
                <w:rFonts w:ascii="Calibri" w:hAnsi="Calibri"/>
                <w:b w:val="0"/>
                <w:color w:val="1F1F1F"/>
                <w:sz w:val="18"/>
              </w:rPr>
              <w:t>define verifiable app requirements</w:t>
            </w:r>
          </w:p>
        </w:tc>
      </w:tr>
      <w:tr>
        <w:tc>
          <w:tcPr>
            <w:tcW w:type="dxa" w:w="3312"/>
            <w:shd w:fill="D9E3F3"/>
            <w:vAlign w:val="center"/>
          </w:tcPr>
          <w:p>
            <w:r/>
            <w:r>
              <w:rPr>
                <w:rFonts w:ascii="Calibri" w:hAnsi="Calibri"/>
                <w:b/>
                <w:color w:val="1F1F1F"/>
                <w:sz w:val="18"/>
              </w:rPr>
              <w:t>Testing</w:t>
            </w:r>
          </w:p>
        </w:tc>
        <w:tc>
          <w:tcPr>
            <w:tcW w:type="dxa" w:w="3312"/>
            <w:vAlign w:val="center"/>
          </w:tcPr>
          <w:p>
            <w:pPr>
              <w:jc w:val="center"/>
            </w:pPr>
            <w:r/>
            <w:r>
              <w:rPr>
                <w:rFonts w:ascii="Calibri" w:hAnsi="Calibri"/>
                <w:b w:val="0"/>
                <w:color w:val="1F1F1F"/>
                <w:sz w:val="18"/>
              </w:rPr>
              <w:t>OWASP WSTG</w:t>
            </w:r>
          </w:p>
        </w:tc>
        <w:tc>
          <w:tcPr>
            <w:tcW w:type="dxa" w:w="3312"/>
            <w:vAlign w:val="center"/>
          </w:tcPr>
          <w:p>
            <w:r/>
            <w:r>
              <w:rPr>
                <w:rFonts w:ascii="Calibri" w:hAnsi="Calibri"/>
                <w:b w:val="0"/>
                <w:color w:val="1F1F1F"/>
                <w:sz w:val="18"/>
              </w:rPr>
              <w:t>manual verification scenarios</w:t>
            </w:r>
          </w:p>
        </w:tc>
      </w:tr>
      <w:tr>
        <w:tc>
          <w:tcPr>
            <w:tcW w:type="dxa" w:w="3312"/>
            <w:shd w:fill="D9E3F3"/>
            <w:vAlign w:val="center"/>
          </w:tcPr>
          <w:p>
            <w:r/>
            <w:r>
              <w:rPr>
                <w:rFonts w:ascii="Calibri" w:hAnsi="Calibri"/>
                <w:b/>
                <w:color w:val="1F1F1F"/>
                <w:sz w:val="18"/>
              </w:rPr>
              <w:t>Program</w:t>
            </w:r>
          </w:p>
        </w:tc>
        <w:tc>
          <w:tcPr>
            <w:tcW w:type="dxa" w:w="3312"/>
            <w:vAlign w:val="center"/>
          </w:tcPr>
          <w:p>
            <w:pPr>
              <w:jc w:val="center"/>
            </w:pPr>
            <w:r/>
            <w:r>
              <w:rPr>
                <w:rFonts w:ascii="Calibri" w:hAnsi="Calibri"/>
                <w:b w:val="0"/>
                <w:color w:val="1F1F1F"/>
                <w:sz w:val="18"/>
              </w:rPr>
              <w:t>NIST SSDF</w:t>
            </w:r>
          </w:p>
        </w:tc>
        <w:tc>
          <w:tcPr>
            <w:tcW w:type="dxa" w:w="3312"/>
            <w:vAlign w:val="center"/>
          </w:tcPr>
          <w:p>
            <w:r/>
            <w:r>
              <w:rPr>
                <w:rFonts w:ascii="Calibri" w:hAnsi="Calibri"/>
                <w:b w:val="0"/>
                <w:color w:val="1F1F1F"/>
                <w:sz w:val="18"/>
              </w:rPr>
              <w:t>SDLC expectations and evidence</w:t>
            </w:r>
          </w:p>
        </w:tc>
      </w:tr>
      <w:tr>
        <w:tc>
          <w:tcPr>
            <w:tcW w:type="dxa" w:w="3312"/>
            <w:shd w:fill="D9E3F3"/>
            <w:vAlign w:val="center"/>
          </w:tcPr>
          <w:p>
            <w:r/>
            <w:r>
              <w:rPr>
                <w:rFonts w:ascii="Calibri" w:hAnsi="Calibri"/>
                <w:b/>
                <w:color w:val="1F1F1F"/>
                <w:sz w:val="18"/>
              </w:rPr>
              <w:t>Defect classes</w:t>
            </w:r>
          </w:p>
        </w:tc>
        <w:tc>
          <w:tcPr>
            <w:tcW w:type="dxa" w:w="3312"/>
            <w:vAlign w:val="center"/>
          </w:tcPr>
          <w:p>
            <w:r/>
            <w:r>
              <w:rPr>
                <w:rFonts w:ascii="Calibri" w:hAnsi="Calibri"/>
                <w:b w:val="0"/>
                <w:color w:val="1F1F1F"/>
                <w:sz w:val="18"/>
              </w:rPr>
              <w:t>CWE / language guidance</w:t>
            </w:r>
          </w:p>
        </w:tc>
        <w:tc>
          <w:tcPr>
            <w:tcW w:type="dxa" w:w="3312"/>
            <w:vAlign w:val="center"/>
          </w:tcPr>
          <w:p>
            <w:r/>
            <w:r>
              <w:rPr>
                <w:rFonts w:ascii="Calibri" w:hAnsi="Calibri"/>
                <w:b w:val="0"/>
                <w:color w:val="1F1F1F"/>
                <w:sz w:val="18"/>
              </w:rPr>
              <w:t>root-cause labeling and prevention</w:t>
            </w:r>
          </w:p>
        </w:tc>
      </w:tr>
    </w:tbl>
    <w:p/>
    <w:p>
      <w:pPr>
        <w:pStyle w:val="Heading1"/>
      </w:pPr>
      <w:r>
        <w:t>Records and Ownership</w:t>
      </w:r>
    </w:p>
    <w:p>
      <w:r>
        <w:t>Keep this standard under Product Security ownership with engineering co-review. Link it to language-specific checklists, pre-commit and CI controls, review checklists, and release-gate evidence requirements.</w:t>
      </w:r>
    </w:p>
    <w:sectPr w:rsidR="00FC693F" w:rsidRPr="0006063C" w:rsidSect="00034616">
      <w:headerReference w:type="default" r:id="rId9"/>
      <w:footerReference w:type="default" r:id="rId10"/>
      <w:pgSz w:w="12240" w:h="15840"/>
      <w:pgMar w:top="1008" w:right="1152" w:bottom="1008" w:left="1152"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E6875"/>
        <w:sz w:val="17"/>
      </w:rPr>
      <w:t xml:space="preserve">Uncontrolled when printed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E6875"/>
        <w:sz w:val="17"/>
      </w:rPr>
      <w:t>PS-010  |  Secure Coding Standard  |  Classification: Internal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color w:val="1F1F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183A67"/>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5B7FA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1F1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83A67"/>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iCs/>
      <w:color w:val="5E687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