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792"/>
      </w:tblGrid>
      <w:tr>
        <w:tc>
          <w:tcPr>
            <w:tcW w:type="dxa" w:w="9792"/>
            <w:shd w:fill="1F4E78"/>
          </w:tcPr>
          <w:p>
            <w:pPr>
              <w:jc w:val="center"/>
            </w:pPr>
            <w:r>
              <w:rPr>
                <w:rFonts w:ascii="Aptos" w:hAnsi="Aptos"/>
                <w:b/>
                <w:i w:val="0"/>
                <w:color w:val="FFFFFF"/>
                <w:sz w:val="36"/>
              </w:rPr>
              <w:t>PRODUCT SECURITY METRICS, KPIS, AND REPORTING STANDARD</w:t>
              <w:br/>
              <w:t>Product Security Knowledge Base Starter Template</w:t>
            </w:r>
          </w:p>
        </w:tc>
      </w:tr>
    </w:tbl>
    <w:p/>
    <w:tbl>
      <w:tblPr>
        <w:tblStyle w:val="TableGrid"/>
        <w:tblW w:type="auto" w:w="0"/>
        <w:jc w:val="center"/>
        <w:tblLook w:firstColumn="1" w:firstRow="1" w:lastColumn="0" w:lastRow="0" w:noHBand="0" w:noVBand="1" w:val="04A0"/>
      </w:tblPr>
      <w:tblGrid>
        <w:gridCol w:w="4896"/>
        <w:gridCol w:w="4896"/>
      </w:tblGrid>
      <w:tr>
        <w:tc>
          <w:tcPr>
            <w:tcW w:type="dxa" w:w="4896"/>
            <w:shd w:fill="D9E2F3"/>
          </w:tcPr>
          <w:p>
            <w:r>
              <w:t>Document ID</w:t>
            </w:r>
          </w:p>
        </w:tc>
        <w:tc>
          <w:tcPr>
            <w:tcW w:type="dxa" w:w="4896"/>
          </w:tcPr>
          <w:p>
            <w:r>
              <w:t>PS-013</w:t>
            </w:r>
          </w:p>
        </w:tc>
      </w:tr>
      <w:tr>
        <w:tc>
          <w:tcPr>
            <w:tcW w:type="dxa" w:w="4896"/>
            <w:shd w:fill="D9E2F3"/>
          </w:tcPr>
          <w:p>
            <w:r>
              <w:t>Version</w:t>
            </w:r>
          </w:p>
        </w:tc>
        <w:tc>
          <w:tcPr>
            <w:tcW w:type="dxa" w:w="4896"/>
          </w:tcPr>
          <w:p>
            <w:r>
              <w:t>0.1 (starter template)</w:t>
            </w:r>
          </w:p>
        </w:tc>
      </w:tr>
      <w:tr>
        <w:tc>
          <w:tcPr>
            <w:tcW w:type="dxa" w:w="4896"/>
            <w:shd w:fill="D9E2F3"/>
          </w:tcPr>
          <w:p>
            <w:r>
              <w:t>Owner</w:t>
            </w:r>
          </w:p>
        </w:tc>
        <w:tc>
          <w:tcPr>
            <w:tcW w:type="dxa" w:w="4896"/>
          </w:tcPr>
          <w:p>
            <w:r>
              <w:t>[Product Security Director / Program Operations Lead]</w:t>
            </w:r>
          </w:p>
        </w:tc>
      </w:tr>
      <w:tr>
        <w:tc>
          <w:tcPr>
            <w:tcW w:type="dxa" w:w="4896"/>
            <w:shd w:fill="D9E2F3"/>
          </w:tcPr>
          <w:p>
            <w:r>
              <w:t>Classification</w:t>
            </w:r>
          </w:p>
        </w:tc>
        <w:tc>
          <w:tcPr>
            <w:tcW w:type="dxa" w:w="4896"/>
          </w:tcPr>
          <w:p>
            <w:r>
              <w:t>[Internal / Confidential]</w:t>
            </w:r>
          </w:p>
        </w:tc>
      </w:tr>
      <w:tr>
        <w:tc>
          <w:tcPr>
            <w:tcW w:type="dxa" w:w="4896"/>
            <w:shd w:fill="D9E2F3"/>
          </w:tcPr>
          <w:p>
            <w:r>
              <w:t>Effective Date</w:t>
            </w:r>
          </w:p>
        </w:tc>
        <w:tc>
          <w:tcPr>
            <w:tcW w:type="dxa" w:w="4896"/>
          </w:tcPr>
          <w:p>
            <w:r>
              <w:t>[MM/DD/YYYY]</w:t>
            </w:r>
          </w:p>
        </w:tc>
      </w:tr>
      <w:tr>
        <w:tc>
          <w:tcPr>
            <w:tcW w:type="dxa" w:w="4896"/>
            <w:shd w:fill="D9E2F3"/>
          </w:tcPr>
          <w:p>
            <w:r>
              <w:t>Review Frequency</w:t>
            </w:r>
          </w:p>
        </w:tc>
        <w:tc>
          <w:tcPr>
            <w:tcW w:type="dxa" w:w="4896"/>
          </w:tcPr>
          <w:p>
            <w:r>
              <w:t>Annual or after material operating-model change</w:t>
            </w:r>
          </w:p>
        </w:tc>
      </w:tr>
      <w:tr>
        <w:tc>
          <w:tcPr>
            <w:tcW w:type="dxa" w:w="4896"/>
            <w:shd w:fill="D9E2F3"/>
          </w:tcPr>
          <w:p>
            <w:r>
              <w:t>Approver(s)</w:t>
            </w:r>
          </w:p>
        </w:tc>
        <w:tc>
          <w:tcPr>
            <w:tcW w:type="dxa" w:w="4896"/>
          </w:tcPr>
          <w:p>
            <w:r>
              <w:t>[Product Security Director / Engineering VP / Risk Owner]</w:t>
            </w:r>
          </w:p>
        </w:tc>
      </w:tr>
      <w:tr>
        <w:tc>
          <w:tcPr>
            <w:tcW w:type="dxa" w:w="4896"/>
            <w:shd w:fill="D9E2F3"/>
          </w:tcPr>
          <w:p>
            <w:r>
              <w:t>Related Standards</w:t>
            </w:r>
          </w:p>
        </w:tc>
        <w:tc>
          <w:tcPr>
            <w:tcW w:type="dxa" w:w="4896"/>
          </w:tcPr>
          <w:p>
            <w:r>
              <w:t>[NIST SSDF / OWASP SAMM / Internal standards]</w:t>
            </w:r>
          </w:p>
        </w:tc>
      </w:tr>
      <w:tr>
        <w:tc>
          <w:tcPr>
            <w:tcW w:type="dxa" w:w="4896"/>
            <w:shd w:fill="D9E2F3"/>
          </w:tcPr>
          <w:p>
            <w:r>
              <w:t>Records System</w:t>
            </w:r>
          </w:p>
        </w:tc>
        <w:tc>
          <w:tcPr>
            <w:tcW w:type="dxa" w:w="4896"/>
          </w:tcPr>
          <w:p>
            <w:r>
              <w:t>[GRC / policy repository / controlled docs system]</w:t>
            </w:r>
          </w:p>
        </w:tc>
      </w:tr>
    </w:tbl>
    <w:tbl>
      <w:tblPr>
        <w:tblStyle w:val="TableGrid"/>
        <w:tblW w:type="auto" w:w="0"/>
        <w:tblLook w:firstColumn="1" w:firstRow="1" w:lastColumn="0" w:lastRow="0" w:noHBand="0" w:noVBand="1" w:val="04A0"/>
      </w:tblPr>
      <w:tblGrid>
        <w:gridCol w:w="9792"/>
      </w:tblGrid>
      <w:tr>
        <w:tc>
          <w:tcPr>
            <w:tcW w:type="dxa" w:w="9792"/>
            <w:shd w:fill="FFF2CC"/>
          </w:tcPr>
          <w:p>
            <w:r>
              <w:t>Template note: this is an intentionally reduced starter document. Keep the final controlled version short, explicit, and mapped to real operating ownership, records, and review cadence.</w:t>
            </w:r>
          </w:p>
        </w:tc>
      </w:tr>
    </w:tbl>
    <w:p>
      <w:r>
        <w:br w:type="page"/>
      </w:r>
    </w:p>
    <w:p>
      <w:pPr>
        <w:pStyle w:val="Heading1"/>
      </w:pPr>
      <w:r>
        <w:t>Document Control</w:t>
      </w:r>
    </w:p>
    <w:tbl>
      <w:tblPr>
        <w:tblStyle w:val="TableGrid"/>
        <w:tblW w:type="auto" w:w="0"/>
        <w:tblLook w:firstColumn="1" w:firstRow="1" w:lastColumn="0" w:lastRow="0" w:noHBand="0" w:noVBand="1" w:val="04A0"/>
      </w:tblPr>
      <w:tblGrid>
        <w:gridCol w:w="4896"/>
        <w:gridCol w:w="4896"/>
      </w:tblGrid>
      <w:tr>
        <w:tc>
          <w:tcPr>
            <w:tcW w:type="dxa" w:w="4896"/>
            <w:shd w:fill="D9E2F3"/>
          </w:tcPr>
          <w:p>
            <w:r>
              <w:t>Document ID</w:t>
            </w:r>
          </w:p>
        </w:tc>
        <w:tc>
          <w:tcPr>
            <w:tcW w:type="dxa" w:w="4896"/>
          </w:tcPr>
          <w:p>
            <w:r>
              <w:t>PS-013</w:t>
            </w:r>
          </w:p>
        </w:tc>
      </w:tr>
      <w:tr>
        <w:tc>
          <w:tcPr>
            <w:tcW w:type="dxa" w:w="4896"/>
            <w:shd w:fill="D9E2F3"/>
          </w:tcPr>
          <w:p>
            <w:r>
              <w:t>Version</w:t>
            </w:r>
          </w:p>
        </w:tc>
        <w:tc>
          <w:tcPr>
            <w:tcW w:type="dxa" w:w="4896"/>
          </w:tcPr>
          <w:p>
            <w:r>
              <w:t>0.1 (starter template)</w:t>
            </w:r>
          </w:p>
        </w:tc>
      </w:tr>
      <w:tr>
        <w:tc>
          <w:tcPr>
            <w:tcW w:type="dxa" w:w="4896"/>
            <w:shd w:fill="D9E2F3"/>
          </w:tcPr>
          <w:p>
            <w:r>
              <w:t>Owner</w:t>
            </w:r>
          </w:p>
        </w:tc>
        <w:tc>
          <w:tcPr>
            <w:tcW w:type="dxa" w:w="4896"/>
          </w:tcPr>
          <w:p>
            <w:r>
              <w:t>[Product Security Director / Program Operations Lead]</w:t>
            </w:r>
          </w:p>
        </w:tc>
      </w:tr>
      <w:tr>
        <w:tc>
          <w:tcPr>
            <w:tcW w:type="dxa" w:w="4896"/>
            <w:shd w:fill="D9E2F3"/>
          </w:tcPr>
          <w:p>
            <w:r>
              <w:t>Classification</w:t>
            </w:r>
          </w:p>
        </w:tc>
        <w:tc>
          <w:tcPr>
            <w:tcW w:type="dxa" w:w="4896"/>
          </w:tcPr>
          <w:p>
            <w:r>
              <w:t>[Internal / Confidential]</w:t>
            </w:r>
          </w:p>
        </w:tc>
      </w:tr>
      <w:tr>
        <w:tc>
          <w:tcPr>
            <w:tcW w:type="dxa" w:w="4896"/>
            <w:shd w:fill="D9E2F3"/>
          </w:tcPr>
          <w:p>
            <w:r>
              <w:t>Effective Date</w:t>
            </w:r>
          </w:p>
        </w:tc>
        <w:tc>
          <w:tcPr>
            <w:tcW w:type="dxa" w:w="4896"/>
          </w:tcPr>
          <w:p>
            <w:r>
              <w:t>[MM/DD/YYYY]</w:t>
            </w:r>
          </w:p>
        </w:tc>
      </w:tr>
      <w:tr>
        <w:tc>
          <w:tcPr>
            <w:tcW w:type="dxa" w:w="4896"/>
            <w:shd w:fill="D9E2F3"/>
          </w:tcPr>
          <w:p>
            <w:r>
              <w:t>Review Frequency</w:t>
            </w:r>
          </w:p>
        </w:tc>
        <w:tc>
          <w:tcPr>
            <w:tcW w:type="dxa" w:w="4896"/>
          </w:tcPr>
          <w:p>
            <w:r>
              <w:t>Annual or after material operating-model change</w:t>
            </w:r>
          </w:p>
        </w:tc>
      </w:tr>
      <w:tr>
        <w:tc>
          <w:tcPr>
            <w:tcW w:type="dxa" w:w="4896"/>
            <w:shd w:fill="D9E2F3"/>
          </w:tcPr>
          <w:p>
            <w:r>
              <w:t>Approver(s)</w:t>
            </w:r>
          </w:p>
        </w:tc>
        <w:tc>
          <w:tcPr>
            <w:tcW w:type="dxa" w:w="4896"/>
          </w:tcPr>
          <w:p>
            <w:r>
              <w:t>[Product Security Director / Engineering VP / Risk Owner]</w:t>
            </w:r>
          </w:p>
        </w:tc>
      </w:tr>
      <w:tr>
        <w:tc>
          <w:tcPr>
            <w:tcW w:type="dxa" w:w="4896"/>
            <w:shd w:fill="D9E2F3"/>
          </w:tcPr>
          <w:p>
            <w:r>
              <w:t>Related Standards</w:t>
            </w:r>
          </w:p>
        </w:tc>
        <w:tc>
          <w:tcPr>
            <w:tcW w:type="dxa" w:w="4896"/>
          </w:tcPr>
          <w:p>
            <w:r>
              <w:t>[NIST SSDF / OWASP SAMM / Internal standards]</w:t>
            </w:r>
          </w:p>
        </w:tc>
      </w:tr>
      <w:tr>
        <w:tc>
          <w:tcPr>
            <w:tcW w:type="dxa" w:w="4896"/>
            <w:shd w:fill="D9E2F3"/>
          </w:tcPr>
          <w:p>
            <w:r>
              <w:t>Records System</w:t>
            </w:r>
          </w:p>
        </w:tc>
        <w:tc>
          <w:tcPr>
            <w:tcW w:type="dxa" w:w="4896"/>
          </w:tcPr>
          <w:p>
            <w:r>
              <w:t>[GRC / policy repository / controlled docs system]</w:t>
            </w:r>
          </w:p>
        </w:tc>
      </w:tr>
    </w:tbl>
    <w:p>
      <w:pPr>
        <w:pStyle w:val="Heading2"/>
      </w:pPr>
      <w:r>
        <w:t>Approval Signatures</w:t>
      </w:r>
    </w:p>
    <w:tbl>
      <w:tblPr>
        <w:tblStyle w:val="TableGrid"/>
        <w:tblW w:type="auto" w:w="0"/>
        <w:tblLook w:firstColumn="1" w:firstRow="1" w:lastColumn="0" w:lastRow="0" w:noHBand="0" w:noVBand="1" w:val="04A0"/>
      </w:tblPr>
      <w:tblGrid>
        <w:gridCol w:w="2448"/>
        <w:gridCol w:w="2448"/>
        <w:gridCol w:w="2448"/>
        <w:gridCol w:w="2448"/>
      </w:tblGrid>
      <w:tr>
        <w:tc>
          <w:tcPr>
            <w:tcW w:type="dxa" w:w="2448"/>
            <w:shd w:fill="D9E2F3"/>
          </w:tcPr>
          <w:p>
            <w:r>
              <w:t>Role</w:t>
            </w:r>
          </w:p>
        </w:tc>
        <w:tc>
          <w:tcPr>
            <w:tcW w:type="dxa" w:w="2448"/>
            <w:shd w:fill="D9E2F3"/>
          </w:tcPr>
          <w:p>
            <w:r>
              <w:t>Name</w:t>
            </w:r>
          </w:p>
        </w:tc>
        <w:tc>
          <w:tcPr>
            <w:tcW w:type="dxa" w:w="2448"/>
            <w:shd w:fill="D9E2F3"/>
          </w:tcPr>
          <w:p>
            <w:r>
              <w:t>Signature</w:t>
            </w:r>
          </w:p>
        </w:tc>
        <w:tc>
          <w:tcPr>
            <w:tcW w:type="dxa" w:w="2448"/>
            <w:shd w:fill="D9E2F3"/>
          </w:tcPr>
          <w:p>
            <w:r>
              <w:t>Date</w:t>
            </w:r>
          </w:p>
        </w:tc>
      </w:tr>
      <w:tr>
        <w:tc>
          <w:tcPr>
            <w:tcW w:type="dxa" w:w="2448"/>
          </w:tcPr>
          <w:p>
            <w:r>
              <w:t>Policy Owner</w:t>
            </w:r>
          </w:p>
        </w:tc>
        <w:tc>
          <w:tcPr>
            <w:tcW w:type="dxa" w:w="2448"/>
          </w:tcPr>
          <w:p>
            <w:r>
              <w:t>[Name / Title]</w:t>
            </w:r>
          </w:p>
        </w:tc>
        <w:tc>
          <w:tcPr>
            <w:tcW w:type="dxa" w:w="2448"/>
          </w:tcPr>
          <w:p>
            <w:r>
              <w:t>____________________</w:t>
            </w:r>
          </w:p>
        </w:tc>
        <w:tc>
          <w:tcPr>
            <w:tcW w:type="dxa" w:w="2448"/>
          </w:tcPr>
          <w:p>
            <w:r>
              <w:t>[MM/DD/YYYY]</w:t>
            </w:r>
          </w:p>
        </w:tc>
      </w:tr>
      <w:tr>
        <w:tc>
          <w:tcPr>
            <w:tcW w:type="dxa" w:w="2448"/>
          </w:tcPr>
          <w:p>
            <w:r>
              <w:t>Engineering Approver</w:t>
            </w:r>
          </w:p>
        </w:tc>
        <w:tc>
          <w:tcPr>
            <w:tcW w:type="dxa" w:w="2448"/>
          </w:tcPr>
          <w:p>
            <w:r>
              <w:t>[Name / Title]</w:t>
            </w:r>
          </w:p>
        </w:tc>
        <w:tc>
          <w:tcPr>
            <w:tcW w:type="dxa" w:w="2448"/>
          </w:tcPr>
          <w:p>
            <w:r>
              <w:t>____________________</w:t>
            </w:r>
          </w:p>
        </w:tc>
        <w:tc>
          <w:tcPr>
            <w:tcW w:type="dxa" w:w="2448"/>
          </w:tcPr>
          <w:p>
            <w:r>
              <w:t>[MM/DD/YYYY]</w:t>
            </w:r>
          </w:p>
        </w:tc>
      </w:tr>
      <w:tr>
        <w:tc>
          <w:tcPr>
            <w:tcW w:type="dxa" w:w="2448"/>
          </w:tcPr>
          <w:p>
            <w:r>
              <w:t>Risk / Leadership Approver</w:t>
            </w:r>
          </w:p>
        </w:tc>
        <w:tc>
          <w:tcPr>
            <w:tcW w:type="dxa" w:w="2448"/>
          </w:tcPr>
          <w:p>
            <w:r>
              <w:t>[Name / Title]</w:t>
            </w:r>
          </w:p>
        </w:tc>
        <w:tc>
          <w:tcPr>
            <w:tcW w:type="dxa" w:w="2448"/>
          </w:tcPr>
          <w:p>
            <w:r>
              <w:t>____________________</w:t>
            </w:r>
          </w:p>
        </w:tc>
        <w:tc>
          <w:tcPr>
            <w:tcW w:type="dxa" w:w="2448"/>
          </w:tcPr>
          <w:p>
            <w:r>
              <w:t>[MM/DD/YYYY]</w:t>
            </w:r>
          </w:p>
        </w:tc>
      </w:tr>
    </w:tbl>
    <w:p>
      <w:pPr>
        <w:pStyle w:val="Heading2"/>
      </w:pPr>
      <w:r>
        <w:t>Revision History</w:t>
      </w:r>
    </w:p>
    <w:tbl>
      <w:tblPr>
        <w:tblStyle w:val="TableGrid"/>
        <w:tblW w:type="auto" w:w="0"/>
        <w:tblLook w:firstColumn="1" w:firstRow="1" w:lastColumn="0" w:lastRow="0" w:noHBand="0" w:noVBand="1" w:val="04A0"/>
      </w:tblPr>
      <w:tblGrid>
        <w:gridCol w:w="1958"/>
        <w:gridCol w:w="1958"/>
        <w:gridCol w:w="1958"/>
        <w:gridCol w:w="1958"/>
        <w:gridCol w:w="1958"/>
      </w:tblGrid>
      <w:tr>
        <w:tc>
          <w:tcPr>
            <w:tcW w:type="dxa" w:w="1958"/>
            <w:shd w:fill="D9E2F3"/>
          </w:tcPr>
          <w:p>
            <w:r>
              <w:t>Version</w:t>
            </w:r>
          </w:p>
        </w:tc>
        <w:tc>
          <w:tcPr>
            <w:tcW w:type="dxa" w:w="1958"/>
            <w:shd w:fill="D9E2F3"/>
          </w:tcPr>
          <w:p>
            <w:r>
              <w:t>Date</w:t>
            </w:r>
          </w:p>
        </w:tc>
        <w:tc>
          <w:tcPr>
            <w:tcW w:type="dxa" w:w="1958"/>
            <w:shd w:fill="D9E2F3"/>
          </w:tcPr>
          <w:p>
            <w:r>
              <w:t>Summary of Change</w:t>
            </w:r>
          </w:p>
        </w:tc>
        <w:tc>
          <w:tcPr>
            <w:tcW w:type="dxa" w:w="1958"/>
            <w:shd w:fill="D9E2F3"/>
          </w:tcPr>
          <w:p>
            <w:r>
              <w:t>Author</w:t>
            </w:r>
          </w:p>
        </w:tc>
        <w:tc>
          <w:tcPr>
            <w:tcW w:type="dxa" w:w="1958"/>
            <w:shd w:fill="D9E2F3"/>
          </w:tcPr>
          <w:p>
            <w:r>
              <w:t>Approver</w:t>
            </w:r>
          </w:p>
        </w:tc>
      </w:tr>
      <w:tr>
        <w:tc>
          <w:tcPr>
            <w:tcW w:type="dxa" w:w="1958"/>
          </w:tcPr>
          <w:p>
            <w:r>
              <w:t>0.1</w:t>
            </w:r>
          </w:p>
        </w:tc>
        <w:tc>
          <w:tcPr>
            <w:tcW w:type="dxa" w:w="1958"/>
          </w:tcPr>
          <w:p>
            <w:r>
              <w:t>[MM/DD/YYYY]</w:t>
            </w:r>
          </w:p>
        </w:tc>
        <w:tc>
          <w:tcPr>
            <w:tcW w:type="dxa" w:w="1958"/>
          </w:tcPr>
          <w:p>
            <w:r>
              <w:t>Template draft created</w:t>
            </w:r>
          </w:p>
        </w:tc>
        <w:tc>
          <w:tcPr>
            <w:tcW w:type="dxa" w:w="1958"/>
          </w:tcPr>
          <w:p>
            <w:r>
              <w:t>[Name]</w:t>
            </w:r>
          </w:p>
        </w:tc>
        <w:tc>
          <w:tcPr>
            <w:tcW w:type="dxa" w:w="1958"/>
          </w:tcPr>
          <w:p>
            <w:r>
              <w:t>[Name]</w:t>
            </w:r>
          </w:p>
        </w:tc>
      </w:tr>
      <w:tr>
        <w:tc>
          <w:tcPr>
            <w:tcW w:type="dxa" w:w="1958"/>
          </w:tcPr>
          <w:p>
            <w:r>
              <w:t>1.0</w:t>
            </w:r>
          </w:p>
        </w:tc>
        <w:tc>
          <w:tcPr>
            <w:tcW w:type="dxa" w:w="1958"/>
          </w:tcPr>
          <w:p>
            <w:r>
              <w:t>[MM/DD/YYYY]</w:t>
            </w:r>
          </w:p>
        </w:tc>
        <w:tc>
          <w:tcPr>
            <w:tcW w:type="dxa" w:w="1958"/>
          </w:tcPr>
          <w:p>
            <w:r>
              <w:t>Initial approved release</w:t>
            </w:r>
          </w:p>
        </w:tc>
        <w:tc>
          <w:tcPr>
            <w:tcW w:type="dxa" w:w="1958"/>
          </w:tcPr>
          <w:p>
            <w:r>
              <w:t>[Name]</w:t>
            </w:r>
          </w:p>
        </w:tc>
        <w:tc>
          <w:tcPr>
            <w:tcW w:type="dxa" w:w="1958"/>
          </w:tcPr>
          <w:p>
            <w:r>
              <w:t>[Name]</w:t>
            </w:r>
          </w:p>
        </w:tc>
      </w:tr>
    </w:tbl>
    <w:p>
      <w:pPr>
        <w:pStyle w:val="Heading1"/>
      </w:pPr>
      <w:r>
        <w:t>Table of Contents</w:t>
      </w:r>
    </w:p>
    <w:p>
      <w:pPr/>
      <w:r>
        <w:rPr>
          <w:rFonts w:ascii="Aptos" w:hAnsi="Aptos"/>
          <w:b w:val="0"/>
          <w:i w:val="0"/>
          <w:sz w:val="22"/>
        </w:rPr>
        <w:t>1. Purpose</w:t>
      </w:r>
    </w:p>
    <w:p>
      <w:pPr/>
      <w:r>
        <w:rPr>
          <w:rFonts w:ascii="Aptos" w:hAnsi="Aptos"/>
          <w:b w:val="0"/>
          <w:i w:val="0"/>
          <w:sz w:val="22"/>
        </w:rPr>
        <w:t>2. Scope</w:t>
      </w:r>
    </w:p>
    <w:p>
      <w:pPr/>
      <w:r>
        <w:rPr>
          <w:rFonts w:ascii="Aptos" w:hAnsi="Aptos"/>
          <w:b w:val="0"/>
          <w:i w:val="0"/>
          <w:sz w:val="22"/>
        </w:rPr>
        <w:t>3. Metric Design Principles</w:t>
      </w:r>
    </w:p>
    <w:p>
      <w:pPr/>
      <w:r>
        <w:rPr>
          <w:rFonts w:ascii="Aptos" w:hAnsi="Aptos"/>
          <w:b w:val="0"/>
          <w:i w:val="0"/>
          <w:sz w:val="22"/>
        </w:rPr>
        <w:t>4. Mandatory Core Metrics</w:t>
      </w:r>
    </w:p>
    <w:p>
      <w:pPr/>
      <w:r>
        <w:rPr>
          <w:rFonts w:ascii="Aptos" w:hAnsi="Aptos"/>
          <w:b w:val="0"/>
          <w:i w:val="0"/>
          <w:sz w:val="22"/>
        </w:rPr>
        <w:t>5. Reporting Cadence and Escalation</w:t>
      </w:r>
    </w:p>
    <w:p>
      <w:pPr/>
      <w:r>
        <w:rPr>
          <w:rFonts w:ascii="Aptos" w:hAnsi="Aptos"/>
          <w:b w:val="0"/>
          <w:i w:val="0"/>
          <w:sz w:val="22"/>
        </w:rPr>
        <w:t>6. Records, References, and Exceptions</w:t>
      </w:r>
    </w:p>
    <w:p>
      <w:pPr>
        <w:pStyle w:val="Heading1"/>
      </w:pPr>
      <w:r>
        <w:t>Purpose</w:t>
      </w:r>
    </w:p>
    <w:p>
      <w:pPr/>
      <w:r>
        <w:rPr>
          <w:rFonts w:ascii="Aptos" w:hAnsi="Aptos"/>
          <w:b w:val="0"/>
          <w:i w:val="0"/>
          <w:sz w:val="22"/>
        </w:rPr>
        <w:t>This standard defines the minimum metric design rules, ownership expectations, reporting cadences, and review forums for the Product Security program. It exists to prevent vanity metrics and to keep reporting tied to real operating decisions.</w:t>
      </w:r>
    </w:p>
    <w:p>
      <w:pPr>
        <w:pStyle w:val="Heading1"/>
      </w:pPr>
      <w:r>
        <w:t>Scope</w:t>
      </w:r>
    </w:p>
    <w:p>
      <w:pPr/>
      <w:r>
        <w:rPr>
          <w:rFonts w:ascii="Aptos" w:hAnsi="Aptos"/>
          <w:b w:val="0"/>
          <w:i w:val="0"/>
          <w:sz w:val="22"/>
        </w:rPr>
        <w:t>This standard applies to Product Security metrics used for executive updates, engineering reviews, quarterly planning, audit support, and operational steering across AppSec, DevSecOps, cloud, platform, API, and incident-facing work.</w:t>
      </w:r>
    </w:p>
    <w:p>
      <w:pPr>
        <w:pStyle w:val="Heading1"/>
      </w:pPr>
      <w:r>
        <w:t>Metric Design Principles</w:t>
      </w:r>
    </w:p>
    <w:p>
      <w:pPr>
        <w:pStyle w:val="ListBullet"/>
      </w:pPr>
      <w:r>
        <w:rPr>
          <w:rFonts w:ascii="Aptos" w:hAnsi="Aptos"/>
          <w:b w:val="0"/>
          <w:i w:val="0"/>
          <w:sz w:val="22"/>
        </w:rPr>
        <w:t>Metrics shall have a named owner, calculation logic, record system, update cadence, and review forum.</w:t>
      </w:r>
    </w:p>
    <w:p>
      <w:pPr>
        <w:pStyle w:val="ListBullet"/>
      </w:pPr>
      <w:r>
        <w:rPr>
          <w:rFonts w:ascii="Aptos" w:hAnsi="Aptos"/>
          <w:b w:val="0"/>
          <w:i w:val="0"/>
          <w:sz w:val="22"/>
        </w:rPr>
        <w:t>Metrics shall be traceable to business goals such as risk reduction, release confidence, coverage growth, faster remediation, or reduced blast radius.</w:t>
      </w:r>
    </w:p>
    <w:p>
      <w:pPr>
        <w:pStyle w:val="ListBullet"/>
      </w:pPr>
      <w:r>
        <w:rPr>
          <w:rFonts w:ascii="Aptos" w:hAnsi="Aptos"/>
          <w:b w:val="0"/>
          <w:i w:val="0"/>
          <w:sz w:val="22"/>
        </w:rPr>
        <w:t>Lagging and leading indicators shall be balanced so that the program does not optimize only for ticket closure.</w:t>
      </w:r>
    </w:p>
    <w:p>
      <w:pPr>
        <w:pStyle w:val="Heading1"/>
      </w:pPr>
      <w:r>
        <w:t>Mandatory Core Metrics</w:t>
      </w:r>
    </w:p>
    <w:p>
      <w:pPr>
        <w:pStyle w:val="ListNumber"/>
      </w:pPr>
      <w:r>
        <w:rPr>
          <w:rFonts w:ascii="Aptos" w:hAnsi="Aptos"/>
          <w:b w:val="0"/>
          <w:i w:val="0"/>
          <w:sz w:val="22"/>
        </w:rPr>
        <w:t>Coverage: threat-model coverage, secure-design review coverage, release-gate coverage, and critical-asset coverage.</w:t>
      </w:r>
    </w:p>
    <w:p>
      <w:pPr>
        <w:pStyle w:val="ListNumber"/>
      </w:pPr>
      <w:r>
        <w:rPr>
          <w:rFonts w:ascii="Aptos" w:hAnsi="Aptos"/>
          <w:b w:val="0"/>
          <w:i w:val="0"/>
          <w:sz w:val="22"/>
        </w:rPr>
        <w:t>Timeliness: MTTR, findings aging, approval turnaround, exception aging, and incident response time.</w:t>
      </w:r>
    </w:p>
    <w:p>
      <w:pPr>
        <w:pStyle w:val="ListNumber"/>
      </w:pPr>
      <w:r>
        <w:rPr>
          <w:rFonts w:ascii="Aptos" w:hAnsi="Aptos"/>
          <w:b w:val="0"/>
          <w:i w:val="0"/>
          <w:sz w:val="22"/>
        </w:rPr>
        <w:t>Quality: false-positive rate, re-open rate, remediation effectiveness, and escaped-critical issue rate.</w:t>
      </w:r>
    </w:p>
    <w:p>
      <w:pPr>
        <w:pStyle w:val="ListNumber"/>
      </w:pPr>
      <w:r>
        <w:rPr>
          <w:rFonts w:ascii="Aptos" w:hAnsi="Aptos"/>
          <w:b w:val="0"/>
          <w:i w:val="0"/>
          <w:sz w:val="22"/>
        </w:rPr>
        <w:t>Leadership: risk-acceptance volume, exception debt, staffing/capacity risk, and control maturity progress.</w:t>
      </w:r>
    </w:p>
    <w:p>
      <w:pPr>
        <w:pStyle w:val="Heading1"/>
      </w:pPr>
      <w:r>
        <w:t>Reporting Cadence and Escalation</w:t>
      </w:r>
    </w:p>
    <w:p>
      <w:pPr>
        <w:pStyle w:val="ListBullet"/>
      </w:pPr>
      <w:r>
        <w:rPr>
          <w:rFonts w:ascii="Aptos" w:hAnsi="Aptos"/>
          <w:b w:val="0"/>
          <w:i w:val="0"/>
          <w:sz w:val="22"/>
        </w:rPr>
        <w:t>Weekly engineering views should be operational and action-biased.</w:t>
      </w:r>
    </w:p>
    <w:p>
      <w:pPr>
        <w:pStyle w:val="ListBullet"/>
      </w:pPr>
      <w:r>
        <w:rPr>
          <w:rFonts w:ascii="Aptos" w:hAnsi="Aptos"/>
          <w:b w:val="0"/>
          <w:i w:val="0"/>
          <w:sz w:val="22"/>
        </w:rPr>
        <w:t>Monthly leadership views should translate posture into resourcing, risk, and delivery decisions.</w:t>
      </w:r>
    </w:p>
    <w:p>
      <w:pPr>
        <w:pStyle w:val="ListBullet"/>
      </w:pPr>
      <w:r>
        <w:rPr>
          <w:rFonts w:ascii="Aptos" w:hAnsi="Aptos"/>
          <w:b w:val="0"/>
          <w:i w:val="0"/>
          <w:sz w:val="22"/>
        </w:rPr>
        <w:t>Any metric breaching its approved threshold for two consecutive periods shall trigger a corrective-action owner and review date.</w:t>
      </w:r>
    </w:p>
    <w:p>
      <w:pPr>
        <w:pStyle w:val="Heading1"/>
      </w:pPr>
      <w:r>
        <w:t>Records, References, and Exceptions</w:t>
      </w:r>
    </w:p>
    <w:p>
      <w:pPr/>
      <w:r>
        <w:rPr>
          <w:rFonts w:ascii="Aptos" w:hAnsi="Aptos"/>
          <w:b w:val="0"/>
          <w:i w:val="0"/>
          <w:sz w:val="22"/>
        </w:rPr>
        <w:t>Reference the record system for each KPI, keep calculation logic versioned, and document exceptions where data quality or system coverage is incomplete.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