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1F4E78"/>
          </w:tcPr>
          <w:p>
            <w:pPr>
              <w:jc w:val="center"/>
            </w:pPr>
            <w:r>
              <w:rPr>
                <w:rFonts w:ascii="Aptos" w:hAnsi="Aptos"/>
                <w:b/>
                <w:i w:val="0"/>
                <w:color w:val="FFFFFF"/>
                <w:sz w:val="36"/>
              </w:rPr>
              <w:t>CLOUD AND KUBERNETES SECURITY STANDARD</w:t>
              <w:br/>
              <w:t>Product Security Knowledge Base Starter Template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fill="D9E2F3"/>
          </w:tcPr>
          <w:p>
            <w:r>
              <w:t>Document ID</w:t>
            </w:r>
          </w:p>
        </w:tc>
        <w:tc>
          <w:tcPr>
            <w:tcW w:type="dxa" w:w="4896"/>
          </w:tcPr>
          <w:p>
            <w:r>
              <w:t>PS-015</w:t>
            </w:r>
          </w:p>
        </w:tc>
      </w:tr>
      <w:tr>
        <w:tc>
          <w:tcPr>
            <w:tcW w:type="dxa" w:w="4896"/>
            <w:shd w:fill="D9E2F3"/>
          </w:tcPr>
          <w:p>
            <w:r>
              <w:t>Version</w:t>
            </w:r>
          </w:p>
        </w:tc>
        <w:tc>
          <w:tcPr>
            <w:tcW w:type="dxa" w:w="4896"/>
          </w:tcPr>
          <w:p>
            <w:r>
              <w:t>0.1 (starter template)</w:t>
            </w:r>
          </w:p>
        </w:tc>
      </w:tr>
      <w:tr>
        <w:tc>
          <w:tcPr>
            <w:tcW w:type="dxa" w:w="4896"/>
            <w:shd w:fill="D9E2F3"/>
          </w:tcPr>
          <w:p>
            <w:r>
              <w:t>Owner</w:t>
            </w:r>
          </w:p>
        </w:tc>
        <w:tc>
          <w:tcPr>
            <w:tcW w:type="dxa" w:w="4896"/>
          </w:tcPr>
          <w:p>
            <w:r>
              <w:t>[Head of Product Security / Cloud Platform Security Lead]</w:t>
            </w:r>
          </w:p>
        </w:tc>
      </w:tr>
      <w:tr>
        <w:tc>
          <w:tcPr>
            <w:tcW w:type="dxa" w:w="4896"/>
            <w:shd w:fill="D9E2F3"/>
          </w:tcPr>
          <w:p>
            <w:r>
              <w:t>Classification</w:t>
            </w:r>
          </w:p>
        </w:tc>
        <w:tc>
          <w:tcPr>
            <w:tcW w:type="dxa" w:w="4896"/>
          </w:tcPr>
          <w:p>
            <w:r>
              <w:t>[Internal / Confidential]</w:t>
            </w:r>
          </w:p>
        </w:tc>
      </w:tr>
      <w:tr>
        <w:tc>
          <w:tcPr>
            <w:tcW w:type="dxa" w:w="4896"/>
            <w:shd w:fill="D9E2F3"/>
          </w:tcPr>
          <w:p>
            <w:r>
              <w:t>Effective Date</w:t>
            </w:r>
          </w:p>
        </w:tc>
        <w:tc>
          <w:tcPr>
            <w:tcW w:type="dxa" w:w="4896"/>
          </w:tcPr>
          <w:p>
            <w:r>
              <w:t>[MM/DD/YYYY]</w:t>
            </w:r>
          </w:p>
        </w:tc>
      </w:tr>
      <w:tr>
        <w:tc>
          <w:tcPr>
            <w:tcW w:type="dxa" w:w="4896"/>
            <w:shd w:fill="D9E2F3"/>
          </w:tcPr>
          <w:p>
            <w:r>
              <w:t>Review Frequency</w:t>
            </w:r>
          </w:p>
        </w:tc>
        <w:tc>
          <w:tcPr>
            <w:tcW w:type="dxa" w:w="4896"/>
          </w:tcPr>
          <w:p>
            <w:r>
              <w:t>Annual or after material operating-model change</w:t>
            </w:r>
          </w:p>
        </w:tc>
      </w:tr>
      <w:tr>
        <w:tc>
          <w:tcPr>
            <w:tcW w:type="dxa" w:w="4896"/>
            <w:shd w:fill="D9E2F3"/>
          </w:tcPr>
          <w:p>
            <w:r>
              <w:t>Approver(s)</w:t>
            </w:r>
          </w:p>
        </w:tc>
        <w:tc>
          <w:tcPr>
            <w:tcW w:type="dxa" w:w="4896"/>
          </w:tcPr>
          <w:p>
            <w:r>
              <w:t>[Product Security Director / Engineering VP / Risk Owner]</w:t>
            </w:r>
          </w:p>
        </w:tc>
      </w:tr>
      <w:tr>
        <w:tc>
          <w:tcPr>
            <w:tcW w:type="dxa" w:w="4896"/>
            <w:shd w:fill="D9E2F3"/>
          </w:tcPr>
          <w:p>
            <w:r>
              <w:t>Related Standards</w:t>
            </w:r>
          </w:p>
        </w:tc>
        <w:tc>
          <w:tcPr>
            <w:tcW w:type="dxa" w:w="4896"/>
          </w:tcPr>
          <w:p>
            <w:r>
              <w:t>[NIST SSDF / OWASP SAMM / Internal standards]</w:t>
            </w:r>
          </w:p>
        </w:tc>
      </w:tr>
      <w:tr>
        <w:tc>
          <w:tcPr>
            <w:tcW w:type="dxa" w:w="4896"/>
            <w:shd w:fill="D9E2F3"/>
          </w:tcPr>
          <w:p>
            <w:r>
              <w:t>Records System</w:t>
            </w:r>
          </w:p>
        </w:tc>
        <w:tc>
          <w:tcPr>
            <w:tcW w:type="dxa" w:w="4896"/>
          </w:tcPr>
          <w:p>
            <w:r>
              <w:t>[GRC / policy repository / controlled docs system]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FFF2CC"/>
          </w:tcPr>
          <w:p>
            <w:r>
              <w:t>Template note: this is an intentionally reduced starter document. Keep the final controlled version short, explicit, and mapped to real operating ownership, records, and review cadence.</w:t>
            </w:r>
          </w:p>
        </w:tc>
      </w:tr>
    </w:tbl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fill="D9E2F3"/>
          </w:tcPr>
          <w:p>
            <w:r>
              <w:t>Document ID</w:t>
            </w:r>
          </w:p>
        </w:tc>
        <w:tc>
          <w:tcPr>
            <w:tcW w:type="dxa" w:w="4896"/>
          </w:tcPr>
          <w:p>
            <w:r>
              <w:t>PS-015</w:t>
            </w:r>
          </w:p>
        </w:tc>
      </w:tr>
      <w:tr>
        <w:tc>
          <w:tcPr>
            <w:tcW w:type="dxa" w:w="4896"/>
            <w:shd w:fill="D9E2F3"/>
          </w:tcPr>
          <w:p>
            <w:r>
              <w:t>Version</w:t>
            </w:r>
          </w:p>
        </w:tc>
        <w:tc>
          <w:tcPr>
            <w:tcW w:type="dxa" w:w="4896"/>
          </w:tcPr>
          <w:p>
            <w:r>
              <w:t>0.1 (starter template)</w:t>
            </w:r>
          </w:p>
        </w:tc>
      </w:tr>
      <w:tr>
        <w:tc>
          <w:tcPr>
            <w:tcW w:type="dxa" w:w="4896"/>
            <w:shd w:fill="D9E2F3"/>
          </w:tcPr>
          <w:p>
            <w:r>
              <w:t>Owner</w:t>
            </w:r>
          </w:p>
        </w:tc>
        <w:tc>
          <w:tcPr>
            <w:tcW w:type="dxa" w:w="4896"/>
          </w:tcPr>
          <w:p>
            <w:r>
              <w:t>[Head of Product Security / Cloud Platform Security Lead]</w:t>
            </w:r>
          </w:p>
        </w:tc>
      </w:tr>
      <w:tr>
        <w:tc>
          <w:tcPr>
            <w:tcW w:type="dxa" w:w="4896"/>
            <w:shd w:fill="D9E2F3"/>
          </w:tcPr>
          <w:p>
            <w:r>
              <w:t>Classification</w:t>
            </w:r>
          </w:p>
        </w:tc>
        <w:tc>
          <w:tcPr>
            <w:tcW w:type="dxa" w:w="4896"/>
          </w:tcPr>
          <w:p>
            <w:r>
              <w:t>[Internal / Confidential]</w:t>
            </w:r>
          </w:p>
        </w:tc>
      </w:tr>
      <w:tr>
        <w:tc>
          <w:tcPr>
            <w:tcW w:type="dxa" w:w="4896"/>
            <w:shd w:fill="D9E2F3"/>
          </w:tcPr>
          <w:p>
            <w:r>
              <w:t>Effective Date</w:t>
            </w:r>
          </w:p>
        </w:tc>
        <w:tc>
          <w:tcPr>
            <w:tcW w:type="dxa" w:w="4896"/>
          </w:tcPr>
          <w:p>
            <w:r>
              <w:t>[MM/DD/YYYY]</w:t>
            </w:r>
          </w:p>
        </w:tc>
      </w:tr>
      <w:tr>
        <w:tc>
          <w:tcPr>
            <w:tcW w:type="dxa" w:w="4896"/>
            <w:shd w:fill="D9E2F3"/>
          </w:tcPr>
          <w:p>
            <w:r>
              <w:t>Review Frequency</w:t>
            </w:r>
          </w:p>
        </w:tc>
        <w:tc>
          <w:tcPr>
            <w:tcW w:type="dxa" w:w="4896"/>
          </w:tcPr>
          <w:p>
            <w:r>
              <w:t>Annual or after material operating-model change</w:t>
            </w:r>
          </w:p>
        </w:tc>
      </w:tr>
      <w:tr>
        <w:tc>
          <w:tcPr>
            <w:tcW w:type="dxa" w:w="4896"/>
            <w:shd w:fill="D9E2F3"/>
          </w:tcPr>
          <w:p>
            <w:r>
              <w:t>Approver(s)</w:t>
            </w:r>
          </w:p>
        </w:tc>
        <w:tc>
          <w:tcPr>
            <w:tcW w:type="dxa" w:w="4896"/>
          </w:tcPr>
          <w:p>
            <w:r>
              <w:t>[Product Security Director / Engineering VP / Risk Owner]</w:t>
            </w:r>
          </w:p>
        </w:tc>
      </w:tr>
      <w:tr>
        <w:tc>
          <w:tcPr>
            <w:tcW w:type="dxa" w:w="4896"/>
            <w:shd w:fill="D9E2F3"/>
          </w:tcPr>
          <w:p>
            <w:r>
              <w:t>Related Standards</w:t>
            </w:r>
          </w:p>
        </w:tc>
        <w:tc>
          <w:tcPr>
            <w:tcW w:type="dxa" w:w="4896"/>
          </w:tcPr>
          <w:p>
            <w:r>
              <w:t>[NIST SSDF / OWASP SAMM / Internal standards]</w:t>
            </w:r>
          </w:p>
        </w:tc>
      </w:tr>
      <w:tr>
        <w:tc>
          <w:tcPr>
            <w:tcW w:type="dxa" w:w="4896"/>
            <w:shd w:fill="D9E2F3"/>
          </w:tcPr>
          <w:p>
            <w:r>
              <w:t>Records System</w:t>
            </w:r>
          </w:p>
        </w:tc>
        <w:tc>
          <w:tcPr>
            <w:tcW w:type="dxa" w:w="4896"/>
          </w:tcPr>
          <w:p>
            <w:r>
              <w:t>[GRC / policy repository / controlled docs system]</w:t>
            </w:r>
          </w:p>
        </w:tc>
      </w:tr>
    </w:tbl>
    <w:p>
      <w:pPr>
        <w:pStyle w:val="Heading2"/>
      </w:pPr>
      <w:r>
        <w:t>Approval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fill="D9E2F3"/>
          </w:tcPr>
          <w:p>
            <w:r>
              <w:t>Role</w:t>
            </w:r>
          </w:p>
        </w:tc>
        <w:tc>
          <w:tcPr>
            <w:tcW w:type="dxa" w:w="2448"/>
            <w:shd w:fill="D9E2F3"/>
          </w:tcPr>
          <w:p>
            <w:r>
              <w:t>Name</w:t>
            </w:r>
          </w:p>
        </w:tc>
        <w:tc>
          <w:tcPr>
            <w:tcW w:type="dxa" w:w="2448"/>
            <w:shd w:fill="D9E2F3"/>
          </w:tcPr>
          <w:p>
            <w:r>
              <w:t>Signature</w:t>
            </w:r>
          </w:p>
        </w:tc>
        <w:tc>
          <w:tcPr>
            <w:tcW w:type="dxa" w:w="2448"/>
            <w:shd w:fill="D9E2F3"/>
          </w:tcPr>
          <w:p>
            <w:r>
              <w:t>Date</w:t>
            </w:r>
          </w:p>
        </w:tc>
      </w:tr>
      <w:tr>
        <w:tc>
          <w:tcPr>
            <w:tcW w:type="dxa" w:w="2448"/>
          </w:tcPr>
          <w:p>
            <w:r>
              <w:t>Policy Owner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  <w:tr>
        <w:tc>
          <w:tcPr>
            <w:tcW w:type="dxa" w:w="2448"/>
          </w:tcPr>
          <w:p>
            <w:r>
              <w:t>Engineering Approver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  <w:tr>
        <w:tc>
          <w:tcPr>
            <w:tcW w:type="dxa" w:w="2448"/>
          </w:tcPr>
          <w:p>
            <w:r>
              <w:t>Risk / Leadership Approver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</w:tbl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1958"/>
            <w:shd w:fill="D9E2F3"/>
          </w:tcPr>
          <w:p>
            <w:r>
              <w:t>Version</w:t>
            </w:r>
          </w:p>
        </w:tc>
        <w:tc>
          <w:tcPr>
            <w:tcW w:type="dxa" w:w="1958"/>
            <w:shd w:fill="D9E2F3"/>
          </w:tcPr>
          <w:p>
            <w:r>
              <w:t>Date</w:t>
            </w:r>
          </w:p>
        </w:tc>
        <w:tc>
          <w:tcPr>
            <w:tcW w:type="dxa" w:w="1958"/>
            <w:shd w:fill="D9E2F3"/>
          </w:tcPr>
          <w:p>
            <w:r>
              <w:t>Summary of Change</w:t>
            </w:r>
          </w:p>
        </w:tc>
        <w:tc>
          <w:tcPr>
            <w:tcW w:type="dxa" w:w="1958"/>
            <w:shd w:fill="D9E2F3"/>
          </w:tcPr>
          <w:p>
            <w:r>
              <w:t>Author</w:t>
            </w:r>
          </w:p>
        </w:tc>
        <w:tc>
          <w:tcPr>
            <w:tcW w:type="dxa" w:w="1958"/>
            <w:shd w:fill="D9E2F3"/>
          </w:tcPr>
          <w:p>
            <w:r>
              <w:t>Approver</w:t>
            </w:r>
          </w:p>
        </w:tc>
      </w:tr>
      <w:tr>
        <w:tc>
          <w:tcPr>
            <w:tcW w:type="dxa" w:w="1958"/>
          </w:tcPr>
          <w:p>
            <w:r>
              <w:t>0.1</w:t>
            </w:r>
          </w:p>
        </w:tc>
        <w:tc>
          <w:tcPr>
            <w:tcW w:type="dxa" w:w="1958"/>
          </w:tcPr>
          <w:p>
            <w:r>
              <w:t>[MM/DD/YYYY]</w:t>
            </w:r>
          </w:p>
        </w:tc>
        <w:tc>
          <w:tcPr>
            <w:tcW w:type="dxa" w:w="1958"/>
          </w:tcPr>
          <w:p>
            <w:r>
              <w:t>Template draft created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</w:tr>
      <w:tr>
        <w:tc>
          <w:tcPr>
            <w:tcW w:type="dxa" w:w="1958"/>
          </w:tcPr>
          <w:p>
            <w:r>
              <w:t>1.0</w:t>
            </w:r>
          </w:p>
        </w:tc>
        <w:tc>
          <w:tcPr>
            <w:tcW w:type="dxa" w:w="1958"/>
          </w:tcPr>
          <w:p>
            <w:r>
              <w:t>[MM/DD/YYYY]</w:t>
            </w:r>
          </w:p>
        </w:tc>
        <w:tc>
          <w:tcPr>
            <w:tcW w:type="dxa" w:w="1958"/>
          </w:tcPr>
          <w:p>
            <w:r>
              <w:t>Initial approved release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</w:tr>
    </w:tbl>
    <w:p>
      <w:pPr>
        <w:pStyle w:val="Heading1"/>
      </w:pPr>
      <w:r>
        <w:t>Table of Contents</w:t>
      </w:r>
    </w:p>
    <w:p>
      <w:pPr/>
      <w:r>
        <w:rPr>
          <w:rFonts w:ascii="Aptos" w:hAnsi="Aptos"/>
          <w:b w:val="0"/>
          <w:i w:val="0"/>
          <w:sz w:val="22"/>
        </w:rPr>
        <w:t>1. Purpose</w:t>
      </w:r>
    </w:p>
    <w:p>
      <w:pPr/>
      <w:r>
        <w:rPr>
          <w:rFonts w:ascii="Aptos" w:hAnsi="Aptos"/>
          <w:b w:val="0"/>
          <w:i w:val="0"/>
          <w:sz w:val="22"/>
        </w:rPr>
        <w:t>2. Scope</w:t>
      </w:r>
    </w:p>
    <w:p>
      <w:pPr/>
      <w:r>
        <w:rPr>
          <w:rFonts w:ascii="Aptos" w:hAnsi="Aptos"/>
          <w:b w:val="0"/>
          <w:i w:val="0"/>
          <w:sz w:val="22"/>
        </w:rPr>
        <w:t>3. Mandatory Control Domains</w:t>
      </w:r>
    </w:p>
    <w:p>
      <w:pPr/>
      <w:r>
        <w:rPr>
          <w:rFonts w:ascii="Aptos" w:hAnsi="Aptos"/>
          <w:b w:val="0"/>
          <w:i w:val="0"/>
          <w:sz w:val="22"/>
        </w:rPr>
        <w:t>4. Minimum Kubernetes Baseline</w:t>
      </w:r>
    </w:p>
    <w:p>
      <w:pPr/>
      <w:r>
        <w:rPr>
          <w:rFonts w:ascii="Aptos" w:hAnsi="Aptos"/>
          <w:b w:val="0"/>
          <w:i w:val="0"/>
          <w:sz w:val="22"/>
        </w:rPr>
        <w:t>5. Exceptions and Records</w:t>
      </w:r>
    </w:p>
    <w:p>
      <w:pPr>
        <w:pStyle w:val="Heading1"/>
      </w:pPr>
      <w:r>
        <w:t>Purpose</w:t>
      </w:r>
    </w:p>
    <w:p>
      <w:pPr/>
      <w:r>
        <w:rPr>
          <w:rFonts w:ascii="Aptos" w:hAnsi="Aptos"/>
          <w:b w:val="0"/>
          <w:i w:val="0"/>
          <w:sz w:val="22"/>
        </w:rPr>
        <w:t>This standard defines the minimum Product Security expectations for cloud environments, managed services, Kubernetes clusters, and associated deployment planes.</w:t>
      </w:r>
    </w:p>
    <w:p>
      <w:pPr>
        <w:pStyle w:val="Heading1"/>
      </w:pPr>
      <w:r>
        <w:t>Scope</w:t>
      </w:r>
    </w:p>
    <w:p>
      <w:pPr/>
      <w:r>
        <w:rPr>
          <w:rFonts w:ascii="Aptos" w:hAnsi="Aptos"/>
          <w:b w:val="0"/>
          <w:i w:val="0"/>
          <w:sz w:val="22"/>
        </w:rPr>
        <w:t>Applies to cloud accounts/subscriptions/projects, Kubernetes clusters, service meshes, registries, secrets integrations, GitOps controllers, and supporting operational tooling.</w:t>
      </w:r>
    </w:p>
    <w:p>
      <w:pPr>
        <w:pStyle w:val="Heading1"/>
      </w:pPr>
      <w:r>
        <w:t>Mandatory Control Domains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IAM and identity: least privilege, workload identity where practical, privileged-access review, and break-glass control.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Network and service exposure: explicit ingress patterns, segmentation, edge protection, and internet-exposure review.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Data protection: encryption at rest and in transit, KMS ownership, key rotation, and storage hardening.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Kubernetes posture: pod hardening, admission policy, RBAC hygiene, secrets handling, image trust, and runtime telemetry.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Operations and recovery: logging, immutable evidence where required, backup integrity, containment paths, and incident playbooks.</w:t>
      </w:r>
    </w:p>
    <w:p>
      <w:pPr>
        <w:pStyle w:val="Heading1"/>
      </w:pPr>
      <w:r>
        <w:t>Minimum Kubernetes Baseline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Pod Security Admission or equivalent policy enforcement shall be in place for production namespaces.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Cluster-admin grants shall be rare, time-bound where possible, and regularly reviewed.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Unsigned or unapproved images shall not be admitted to production without documented exception.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Runtime detections, audit logs, and incident containment paths shall be defined for material workloads.</w:t>
      </w:r>
    </w:p>
    <w:p>
      <w:pPr>
        <w:pStyle w:val="Heading1"/>
      </w:pPr>
      <w:r>
        <w:t>Exceptions and Records</w:t>
      </w:r>
    </w:p>
    <w:p>
      <w:pPr/>
      <w:r>
        <w:rPr>
          <w:rFonts w:ascii="Aptos" w:hAnsi="Aptos"/>
          <w:b w:val="0"/>
          <w:i w:val="0"/>
          <w:sz w:val="22"/>
        </w:rPr>
        <w:t>Any deviation from the baseline shall document blast radius, compensating controls, expiry date, and accountable risk owner.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