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1F4E78"/>
          </w:tcPr>
          <w:p>
            <w:pPr>
              <w:jc w:val="center"/>
            </w:pPr>
            <w:r>
              <w:rPr>
                <w:rFonts w:ascii="Aptos" w:hAnsi="Aptos"/>
                <w:b/>
                <w:i w:val="0"/>
                <w:color w:val="FFFFFF"/>
                <w:sz w:val="36"/>
              </w:rPr>
              <w:t>SECURITY TOOLING GOVERNANCE AND COVERAGE STANDARD</w:t>
              <w:br/>
              <w:t>Product Security Knowledge Base Starter Template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fill="D9E2F3"/>
          </w:tcPr>
          <w:p>
            <w:r>
              <w:t>Document ID</w:t>
            </w:r>
          </w:p>
        </w:tc>
        <w:tc>
          <w:tcPr>
            <w:tcW w:type="dxa" w:w="4896"/>
          </w:tcPr>
          <w:p>
            <w:r>
              <w:t>PS-017</w:t>
            </w:r>
          </w:p>
        </w:tc>
      </w:tr>
      <w:tr>
        <w:tc>
          <w:tcPr>
            <w:tcW w:type="dxa" w:w="4896"/>
            <w:shd w:fill="D9E2F3"/>
          </w:tcPr>
          <w:p>
            <w:r>
              <w:t>Version</w:t>
            </w:r>
          </w:p>
        </w:tc>
        <w:tc>
          <w:tcPr>
            <w:tcW w:type="dxa" w:w="4896"/>
          </w:tcPr>
          <w:p>
            <w:r>
              <w:t>0.1 (starter template)</w:t>
            </w:r>
          </w:p>
        </w:tc>
      </w:tr>
      <w:tr>
        <w:tc>
          <w:tcPr>
            <w:tcW w:type="dxa" w:w="4896"/>
            <w:shd w:fill="D9E2F3"/>
          </w:tcPr>
          <w:p>
            <w:r>
              <w:t>Owner</w:t>
            </w:r>
          </w:p>
        </w:tc>
        <w:tc>
          <w:tcPr>
            <w:tcW w:type="dxa" w:w="4896"/>
          </w:tcPr>
          <w:p>
            <w:r>
              <w:t>[Product Security Director / Security Engineering Manager]</w:t>
            </w:r>
          </w:p>
        </w:tc>
      </w:tr>
      <w:tr>
        <w:tc>
          <w:tcPr>
            <w:tcW w:type="dxa" w:w="4896"/>
            <w:shd w:fill="D9E2F3"/>
          </w:tcPr>
          <w:p>
            <w:r>
              <w:t>Classification</w:t>
            </w:r>
          </w:p>
        </w:tc>
        <w:tc>
          <w:tcPr>
            <w:tcW w:type="dxa" w:w="4896"/>
          </w:tcPr>
          <w:p>
            <w:r>
              <w:t>[Internal / Confidential]</w:t>
            </w:r>
          </w:p>
        </w:tc>
      </w:tr>
      <w:tr>
        <w:tc>
          <w:tcPr>
            <w:tcW w:type="dxa" w:w="4896"/>
            <w:shd w:fill="D9E2F3"/>
          </w:tcPr>
          <w:p>
            <w:r>
              <w:t>Effective Date</w:t>
            </w:r>
          </w:p>
        </w:tc>
        <w:tc>
          <w:tcPr>
            <w:tcW w:type="dxa" w:w="4896"/>
          </w:tcPr>
          <w:p>
            <w:r>
              <w:t>[MM/DD/YYYY]</w:t>
            </w:r>
          </w:p>
        </w:tc>
      </w:tr>
      <w:tr>
        <w:tc>
          <w:tcPr>
            <w:tcW w:type="dxa" w:w="4896"/>
            <w:shd w:fill="D9E2F3"/>
          </w:tcPr>
          <w:p>
            <w:r>
              <w:t>Review Frequency</w:t>
            </w:r>
          </w:p>
        </w:tc>
        <w:tc>
          <w:tcPr>
            <w:tcW w:type="dxa" w:w="4896"/>
          </w:tcPr>
          <w:p>
            <w:r>
              <w:t>Annual or after material operating-model change</w:t>
            </w:r>
          </w:p>
        </w:tc>
      </w:tr>
      <w:tr>
        <w:tc>
          <w:tcPr>
            <w:tcW w:type="dxa" w:w="4896"/>
            <w:shd w:fill="D9E2F3"/>
          </w:tcPr>
          <w:p>
            <w:r>
              <w:t>Approver(s)</w:t>
            </w:r>
          </w:p>
        </w:tc>
        <w:tc>
          <w:tcPr>
            <w:tcW w:type="dxa" w:w="4896"/>
          </w:tcPr>
          <w:p>
            <w:r>
              <w:t>[Product Security Director / Engineering VP / Risk Owner]</w:t>
            </w:r>
          </w:p>
        </w:tc>
      </w:tr>
      <w:tr>
        <w:tc>
          <w:tcPr>
            <w:tcW w:type="dxa" w:w="4896"/>
            <w:shd w:fill="D9E2F3"/>
          </w:tcPr>
          <w:p>
            <w:r>
              <w:t>Related Standards</w:t>
            </w:r>
          </w:p>
        </w:tc>
        <w:tc>
          <w:tcPr>
            <w:tcW w:type="dxa" w:w="4896"/>
          </w:tcPr>
          <w:p>
            <w:r>
              <w:t>[NIST SSDF / OWASP SAMM / Internal standards]</w:t>
            </w:r>
          </w:p>
        </w:tc>
      </w:tr>
      <w:tr>
        <w:tc>
          <w:tcPr>
            <w:tcW w:type="dxa" w:w="4896"/>
            <w:shd w:fill="D9E2F3"/>
          </w:tcPr>
          <w:p>
            <w:r>
              <w:t>Records System</w:t>
            </w:r>
          </w:p>
        </w:tc>
        <w:tc>
          <w:tcPr>
            <w:tcW w:type="dxa" w:w="4896"/>
          </w:tcPr>
          <w:p>
            <w:r>
              <w:t>[GRC / policy repository / controlled docs system]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FFF2CC"/>
          </w:tcPr>
          <w:p>
            <w:r>
              <w:t>Template note: this is an intentionally reduced starter document. Keep the final controlled version short, explicit, and mapped to real operating ownership, records, and review cadence.</w:t>
            </w:r>
          </w:p>
        </w:tc>
      </w:tr>
    </w:tbl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fill="D9E2F3"/>
          </w:tcPr>
          <w:p>
            <w:r>
              <w:t>Document ID</w:t>
            </w:r>
          </w:p>
        </w:tc>
        <w:tc>
          <w:tcPr>
            <w:tcW w:type="dxa" w:w="4896"/>
          </w:tcPr>
          <w:p>
            <w:r>
              <w:t>PS-017</w:t>
            </w:r>
          </w:p>
        </w:tc>
      </w:tr>
      <w:tr>
        <w:tc>
          <w:tcPr>
            <w:tcW w:type="dxa" w:w="4896"/>
            <w:shd w:fill="D9E2F3"/>
          </w:tcPr>
          <w:p>
            <w:r>
              <w:t>Version</w:t>
            </w:r>
          </w:p>
        </w:tc>
        <w:tc>
          <w:tcPr>
            <w:tcW w:type="dxa" w:w="4896"/>
          </w:tcPr>
          <w:p>
            <w:r>
              <w:t>0.1 (starter template)</w:t>
            </w:r>
          </w:p>
        </w:tc>
      </w:tr>
      <w:tr>
        <w:tc>
          <w:tcPr>
            <w:tcW w:type="dxa" w:w="4896"/>
            <w:shd w:fill="D9E2F3"/>
          </w:tcPr>
          <w:p>
            <w:r>
              <w:t>Owner</w:t>
            </w:r>
          </w:p>
        </w:tc>
        <w:tc>
          <w:tcPr>
            <w:tcW w:type="dxa" w:w="4896"/>
          </w:tcPr>
          <w:p>
            <w:r>
              <w:t>[Product Security Director / Security Engineering Manager]</w:t>
            </w:r>
          </w:p>
        </w:tc>
      </w:tr>
      <w:tr>
        <w:tc>
          <w:tcPr>
            <w:tcW w:type="dxa" w:w="4896"/>
            <w:shd w:fill="D9E2F3"/>
          </w:tcPr>
          <w:p>
            <w:r>
              <w:t>Classification</w:t>
            </w:r>
          </w:p>
        </w:tc>
        <w:tc>
          <w:tcPr>
            <w:tcW w:type="dxa" w:w="4896"/>
          </w:tcPr>
          <w:p>
            <w:r>
              <w:t>[Internal / Confidential]</w:t>
            </w:r>
          </w:p>
        </w:tc>
      </w:tr>
      <w:tr>
        <w:tc>
          <w:tcPr>
            <w:tcW w:type="dxa" w:w="4896"/>
            <w:shd w:fill="D9E2F3"/>
          </w:tcPr>
          <w:p>
            <w:r>
              <w:t>Effective Date</w:t>
            </w:r>
          </w:p>
        </w:tc>
        <w:tc>
          <w:tcPr>
            <w:tcW w:type="dxa" w:w="4896"/>
          </w:tcPr>
          <w:p>
            <w:r>
              <w:t>[MM/DD/YYYY]</w:t>
            </w:r>
          </w:p>
        </w:tc>
      </w:tr>
      <w:tr>
        <w:tc>
          <w:tcPr>
            <w:tcW w:type="dxa" w:w="4896"/>
            <w:shd w:fill="D9E2F3"/>
          </w:tcPr>
          <w:p>
            <w:r>
              <w:t>Review Frequency</w:t>
            </w:r>
          </w:p>
        </w:tc>
        <w:tc>
          <w:tcPr>
            <w:tcW w:type="dxa" w:w="4896"/>
          </w:tcPr>
          <w:p>
            <w:r>
              <w:t>Annual or after material operating-model change</w:t>
            </w:r>
          </w:p>
        </w:tc>
      </w:tr>
      <w:tr>
        <w:tc>
          <w:tcPr>
            <w:tcW w:type="dxa" w:w="4896"/>
            <w:shd w:fill="D9E2F3"/>
          </w:tcPr>
          <w:p>
            <w:r>
              <w:t>Approver(s)</w:t>
            </w:r>
          </w:p>
        </w:tc>
        <w:tc>
          <w:tcPr>
            <w:tcW w:type="dxa" w:w="4896"/>
          </w:tcPr>
          <w:p>
            <w:r>
              <w:t>[Product Security Director / Engineering VP / Risk Owner]</w:t>
            </w:r>
          </w:p>
        </w:tc>
      </w:tr>
      <w:tr>
        <w:tc>
          <w:tcPr>
            <w:tcW w:type="dxa" w:w="4896"/>
            <w:shd w:fill="D9E2F3"/>
          </w:tcPr>
          <w:p>
            <w:r>
              <w:t>Related Standards</w:t>
            </w:r>
          </w:p>
        </w:tc>
        <w:tc>
          <w:tcPr>
            <w:tcW w:type="dxa" w:w="4896"/>
          </w:tcPr>
          <w:p>
            <w:r>
              <w:t>[NIST SSDF / OWASP SAMM / Internal standards]</w:t>
            </w:r>
          </w:p>
        </w:tc>
      </w:tr>
      <w:tr>
        <w:tc>
          <w:tcPr>
            <w:tcW w:type="dxa" w:w="4896"/>
            <w:shd w:fill="D9E2F3"/>
          </w:tcPr>
          <w:p>
            <w:r>
              <w:t>Records System</w:t>
            </w:r>
          </w:p>
        </w:tc>
        <w:tc>
          <w:tcPr>
            <w:tcW w:type="dxa" w:w="4896"/>
          </w:tcPr>
          <w:p>
            <w:r>
              <w:t>[GRC / policy repository / controlled docs system]</w:t>
            </w:r>
          </w:p>
        </w:tc>
      </w:tr>
    </w:tbl>
    <w:p>
      <w:pPr>
        <w:pStyle w:val="Heading2"/>
      </w:pPr>
      <w:r>
        <w:t>Approval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fill="D9E2F3"/>
          </w:tcPr>
          <w:p>
            <w:r>
              <w:t>Role</w:t>
            </w:r>
          </w:p>
        </w:tc>
        <w:tc>
          <w:tcPr>
            <w:tcW w:type="dxa" w:w="2448"/>
            <w:shd w:fill="D9E2F3"/>
          </w:tcPr>
          <w:p>
            <w:r>
              <w:t>Name</w:t>
            </w:r>
          </w:p>
        </w:tc>
        <w:tc>
          <w:tcPr>
            <w:tcW w:type="dxa" w:w="2448"/>
            <w:shd w:fill="D9E2F3"/>
          </w:tcPr>
          <w:p>
            <w:r>
              <w:t>Signature</w:t>
            </w:r>
          </w:p>
        </w:tc>
        <w:tc>
          <w:tcPr>
            <w:tcW w:type="dxa" w:w="2448"/>
            <w:shd w:fill="D9E2F3"/>
          </w:tcPr>
          <w:p>
            <w:r>
              <w:t>Date</w:t>
            </w:r>
          </w:p>
        </w:tc>
      </w:tr>
      <w:tr>
        <w:tc>
          <w:tcPr>
            <w:tcW w:type="dxa" w:w="2448"/>
          </w:tcPr>
          <w:p>
            <w:r>
              <w:t>Policy Owner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  <w:tr>
        <w:tc>
          <w:tcPr>
            <w:tcW w:type="dxa" w:w="2448"/>
          </w:tcPr>
          <w:p>
            <w:r>
              <w:t>Engineering Approver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  <w:tr>
        <w:tc>
          <w:tcPr>
            <w:tcW w:type="dxa" w:w="2448"/>
          </w:tcPr>
          <w:p>
            <w:r>
              <w:t>Risk / Leadership Approver</w:t>
            </w:r>
          </w:p>
        </w:tc>
        <w:tc>
          <w:tcPr>
            <w:tcW w:type="dxa" w:w="2448"/>
          </w:tcPr>
          <w:p>
            <w:r>
              <w:t>[Name / Title]</w:t>
            </w:r>
          </w:p>
        </w:tc>
        <w:tc>
          <w:tcPr>
            <w:tcW w:type="dxa" w:w="2448"/>
          </w:tcPr>
          <w:p>
            <w:r>
              <w:t>____________________</w:t>
            </w:r>
          </w:p>
        </w:tc>
        <w:tc>
          <w:tcPr>
            <w:tcW w:type="dxa" w:w="2448"/>
          </w:tcPr>
          <w:p>
            <w:r>
              <w:t>[MM/DD/YYYY]</w:t>
            </w:r>
          </w:p>
        </w:tc>
      </w:tr>
    </w:tbl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1958"/>
            <w:shd w:fill="D9E2F3"/>
          </w:tcPr>
          <w:p>
            <w:r>
              <w:t>Version</w:t>
            </w:r>
          </w:p>
        </w:tc>
        <w:tc>
          <w:tcPr>
            <w:tcW w:type="dxa" w:w="1958"/>
            <w:shd w:fill="D9E2F3"/>
          </w:tcPr>
          <w:p>
            <w:r>
              <w:t>Date</w:t>
            </w:r>
          </w:p>
        </w:tc>
        <w:tc>
          <w:tcPr>
            <w:tcW w:type="dxa" w:w="1958"/>
            <w:shd w:fill="D9E2F3"/>
          </w:tcPr>
          <w:p>
            <w:r>
              <w:t>Summary of Change</w:t>
            </w:r>
          </w:p>
        </w:tc>
        <w:tc>
          <w:tcPr>
            <w:tcW w:type="dxa" w:w="1958"/>
            <w:shd w:fill="D9E2F3"/>
          </w:tcPr>
          <w:p>
            <w:r>
              <w:t>Author</w:t>
            </w:r>
          </w:p>
        </w:tc>
        <w:tc>
          <w:tcPr>
            <w:tcW w:type="dxa" w:w="1958"/>
            <w:shd w:fill="D9E2F3"/>
          </w:tcPr>
          <w:p>
            <w:r>
              <w:t>Approver</w:t>
            </w:r>
          </w:p>
        </w:tc>
      </w:tr>
      <w:tr>
        <w:tc>
          <w:tcPr>
            <w:tcW w:type="dxa" w:w="1958"/>
          </w:tcPr>
          <w:p>
            <w:r>
              <w:t>0.1</w:t>
            </w:r>
          </w:p>
        </w:tc>
        <w:tc>
          <w:tcPr>
            <w:tcW w:type="dxa" w:w="1958"/>
          </w:tcPr>
          <w:p>
            <w:r>
              <w:t>[MM/DD/YYYY]</w:t>
            </w:r>
          </w:p>
        </w:tc>
        <w:tc>
          <w:tcPr>
            <w:tcW w:type="dxa" w:w="1958"/>
          </w:tcPr>
          <w:p>
            <w:r>
              <w:t>Template draft created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</w:tr>
      <w:tr>
        <w:tc>
          <w:tcPr>
            <w:tcW w:type="dxa" w:w="1958"/>
          </w:tcPr>
          <w:p>
            <w:r>
              <w:t>1.0</w:t>
            </w:r>
          </w:p>
        </w:tc>
        <w:tc>
          <w:tcPr>
            <w:tcW w:type="dxa" w:w="1958"/>
          </w:tcPr>
          <w:p>
            <w:r>
              <w:t>[MM/DD/YYYY]</w:t>
            </w:r>
          </w:p>
        </w:tc>
        <w:tc>
          <w:tcPr>
            <w:tcW w:type="dxa" w:w="1958"/>
          </w:tcPr>
          <w:p>
            <w:r>
              <w:t>Initial approved release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  <w:tc>
          <w:tcPr>
            <w:tcW w:type="dxa" w:w="1958"/>
          </w:tcPr>
          <w:p>
            <w:r>
              <w:t>[Name]</w:t>
            </w:r>
          </w:p>
        </w:tc>
      </w:tr>
    </w:tbl>
    <w:p>
      <w:pPr>
        <w:pStyle w:val="Heading1"/>
      </w:pPr>
      <w:r>
        <w:t>Table of Contents</w:t>
      </w:r>
    </w:p>
    <w:p>
      <w:pPr/>
      <w:r>
        <w:rPr>
          <w:rFonts w:ascii="Aptos" w:hAnsi="Aptos"/>
          <w:b w:val="0"/>
          <w:i w:val="0"/>
          <w:sz w:val="22"/>
        </w:rPr>
        <w:t>1. Purpose</w:t>
      </w:r>
    </w:p>
    <w:p>
      <w:pPr/>
      <w:r>
        <w:rPr>
          <w:rFonts w:ascii="Aptos" w:hAnsi="Aptos"/>
          <w:b w:val="0"/>
          <w:i w:val="0"/>
          <w:sz w:val="22"/>
        </w:rPr>
        <w:t>2. Scope</w:t>
      </w:r>
    </w:p>
    <w:p>
      <w:pPr/>
      <w:r>
        <w:rPr>
          <w:rFonts w:ascii="Aptos" w:hAnsi="Aptos"/>
          <w:b w:val="0"/>
          <w:i w:val="0"/>
          <w:sz w:val="22"/>
        </w:rPr>
        <w:t>3. Governance Rules</w:t>
      </w:r>
    </w:p>
    <w:p>
      <w:pPr/>
      <w:r>
        <w:rPr>
          <w:rFonts w:ascii="Aptos" w:hAnsi="Aptos"/>
          <w:b w:val="0"/>
          <w:i w:val="0"/>
          <w:sz w:val="22"/>
        </w:rPr>
        <w:t>4. Coverage Management</w:t>
      </w:r>
    </w:p>
    <w:p>
      <w:pPr/>
      <w:r>
        <w:rPr>
          <w:rFonts w:ascii="Aptos" w:hAnsi="Aptos"/>
          <w:b w:val="0"/>
          <w:i w:val="0"/>
          <w:sz w:val="22"/>
        </w:rPr>
        <w:t>5. Exceptions, Reviews, and Records</w:t>
      </w:r>
    </w:p>
    <w:p>
      <w:pPr>
        <w:pStyle w:val="Heading1"/>
      </w:pPr>
      <w:r>
        <w:t>Purpose</w:t>
      </w:r>
    </w:p>
    <w:p>
      <w:pPr/>
      <w:r>
        <w:rPr>
          <w:rFonts w:ascii="Aptos" w:hAnsi="Aptos"/>
          <w:b w:val="0"/>
          <w:i w:val="0"/>
          <w:sz w:val="22"/>
        </w:rPr>
        <w:t>This standard defines how Product Security selects, owns, tunes, measures, and retires security tooling used across the product lifecycle.</w:t>
      </w:r>
    </w:p>
    <w:p>
      <w:pPr>
        <w:pStyle w:val="Heading1"/>
      </w:pPr>
      <w:r>
        <w:t>Scope</w:t>
      </w:r>
    </w:p>
    <w:p>
      <w:pPr/>
      <w:r>
        <w:rPr>
          <w:rFonts w:ascii="Aptos" w:hAnsi="Aptos"/>
          <w:b w:val="0"/>
          <w:i w:val="0"/>
          <w:sz w:val="22"/>
        </w:rPr>
        <w:t>Applies to SAST, DAST, dependency scanning, SBOM, cloud posture, runtime detection, secrets detection, code-signing, evidence collection, and related workflow tooling.</w:t>
      </w:r>
    </w:p>
    <w:p>
      <w:pPr>
        <w:pStyle w:val="Heading1"/>
      </w:pPr>
      <w:r>
        <w:t>Governance Rules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Every tool shall have a named owner, supported scope, tuning strategy, exception path, and metric for coverage/quality.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Tooling decisions shall consider false-positive burden, developer friction, and evidence value, not only feature count.</w:t>
      </w:r>
    </w:p>
    <w:p>
      <w:pPr>
        <w:pStyle w:val="ListBullet"/>
      </w:pPr>
      <w:r>
        <w:rPr>
          <w:rFonts w:ascii="Aptos" w:hAnsi="Aptos"/>
          <w:b w:val="0"/>
          <w:i w:val="0"/>
          <w:sz w:val="22"/>
        </w:rPr>
        <w:t>Overlapping tools shall have a documented role so teams know which system is authoritative for which control objective.</w:t>
      </w:r>
    </w:p>
    <w:p>
      <w:pPr>
        <w:pStyle w:val="Heading1"/>
      </w:pPr>
      <w:r>
        <w:t>Coverage Management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Critical applications, repos, images, and clusters shall be mapped to required tool coverage.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Coverage gaps shall be tracked, prioritized, and reported with accountable owners.</w:t>
      </w:r>
    </w:p>
    <w:p>
      <w:pPr>
        <w:pStyle w:val="ListNumber"/>
      </w:pPr>
      <w:r>
        <w:rPr>
          <w:rFonts w:ascii="Aptos" w:hAnsi="Aptos"/>
          <w:b w:val="0"/>
          <w:i w:val="0"/>
          <w:sz w:val="22"/>
        </w:rPr>
        <w:t>Tools that create recurring noise without decision value shall be re-tuned or retired.</w:t>
      </w:r>
    </w:p>
    <w:p>
      <w:pPr>
        <w:pStyle w:val="Heading1"/>
      </w:pPr>
      <w:r>
        <w:t>Exceptions, Reviews, and Records</w:t>
      </w:r>
    </w:p>
    <w:p>
      <w:pPr/>
      <w:r>
        <w:rPr>
          <w:rFonts w:ascii="Aptos" w:hAnsi="Aptos"/>
          <w:b w:val="0"/>
          <w:i w:val="0"/>
          <w:sz w:val="22"/>
        </w:rPr>
        <w:t>Document waivers for unsupported assets, planned migrations, or temporary tuning gaps, with expiry and review date.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